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6A0" w:rsidRDefault="00AD46A0" w:rsidP="00AD46A0"/>
    <w:p w:rsidR="00AD46A0" w:rsidRDefault="00AD46A0" w:rsidP="00AD46A0">
      <w:pPr>
        <w:pStyle w:val="Obsah4"/>
        <w:rPr>
          <w:noProof w:val="0"/>
        </w:rPr>
      </w:pPr>
    </w:p>
    <w:p w:rsidR="00AD46A0" w:rsidRDefault="00AD46A0" w:rsidP="00AD46A0">
      <w:pPr>
        <w:pStyle w:val="Obsah1"/>
        <w:jc w:val="center"/>
        <w:rPr>
          <w:rFonts w:ascii="Tahoma" w:hAnsi="Tahoma" w:cs="Tahoma"/>
          <w:sz w:val="36"/>
          <w:szCs w:val="36"/>
        </w:rPr>
      </w:pPr>
    </w:p>
    <w:p w:rsidR="00AD46A0" w:rsidRDefault="00AD46A0" w:rsidP="00AD46A0">
      <w:pPr>
        <w:pStyle w:val="Obsah1"/>
        <w:jc w:val="center"/>
        <w:rPr>
          <w:rFonts w:ascii="Tahoma" w:hAnsi="Tahoma" w:cs="Tahoma"/>
          <w:sz w:val="36"/>
          <w:szCs w:val="36"/>
        </w:rPr>
      </w:pPr>
    </w:p>
    <w:p w:rsidR="00AD46A0" w:rsidRDefault="00AD46A0" w:rsidP="00AD46A0">
      <w:pPr>
        <w:pStyle w:val="Obsah1"/>
        <w:jc w:val="center"/>
        <w:rPr>
          <w:rFonts w:ascii="Tahoma" w:hAnsi="Tahoma" w:cs="Tahoma"/>
          <w:sz w:val="36"/>
          <w:szCs w:val="36"/>
        </w:rPr>
      </w:pPr>
    </w:p>
    <w:p w:rsidR="00AD46A0" w:rsidRPr="00AD46A0" w:rsidRDefault="00AD46A0" w:rsidP="00AD46A0">
      <w:pPr>
        <w:pStyle w:val="Obsah1"/>
        <w:jc w:val="center"/>
        <w:rPr>
          <w:rFonts w:ascii="Tahoma" w:hAnsi="Tahoma" w:cs="Tahoma"/>
          <w:sz w:val="40"/>
          <w:szCs w:val="40"/>
        </w:rPr>
      </w:pPr>
      <w:r w:rsidRPr="00AD46A0">
        <w:rPr>
          <w:rFonts w:ascii="Tahoma" w:hAnsi="Tahoma" w:cs="Tahoma"/>
          <w:sz w:val="40"/>
          <w:szCs w:val="40"/>
        </w:rPr>
        <w:t>B. souhrnná technická</w:t>
      </w:r>
      <w:r w:rsidRPr="00857500">
        <w:rPr>
          <w:rFonts w:ascii="Tahoma" w:hAnsi="Tahoma" w:cs="Tahoma"/>
          <w:sz w:val="40"/>
          <w:szCs w:val="40"/>
        </w:rPr>
        <w:t xml:space="preserve"> zpráva</w:t>
      </w:r>
    </w:p>
    <w:p w:rsidR="00AD46A0" w:rsidRPr="00857500" w:rsidRDefault="00AD46A0" w:rsidP="00AD46A0">
      <w:pPr>
        <w:pStyle w:val="Obsah1"/>
        <w:rPr>
          <w:rFonts w:ascii="Tahoma" w:hAnsi="Tahoma" w:cs="Tahoma"/>
        </w:rPr>
      </w:pPr>
    </w:p>
    <w:p w:rsidR="00AD46A0" w:rsidRPr="00857500" w:rsidRDefault="00AD46A0" w:rsidP="00AD46A0">
      <w:pPr>
        <w:pStyle w:val="Obsah1"/>
        <w:rPr>
          <w:rFonts w:ascii="Tahoma" w:hAnsi="Tahoma" w:cs="Tahoma"/>
        </w:rPr>
      </w:pPr>
    </w:p>
    <w:p w:rsidR="00AD46A0" w:rsidRDefault="00AD46A0" w:rsidP="00AD46A0">
      <w:pPr>
        <w:pStyle w:val="Nadpis6"/>
        <w:numPr>
          <w:ilvl w:val="0"/>
          <w:numId w:val="0"/>
        </w:numPr>
        <w:rPr>
          <w:rFonts w:cs="Arial"/>
          <w:b/>
          <w:sz w:val="24"/>
          <w:szCs w:val="24"/>
        </w:rPr>
      </w:pPr>
      <w:r w:rsidRPr="00E35F7E">
        <w:rPr>
          <w:rFonts w:cs="Arial"/>
          <w:b/>
          <w:sz w:val="24"/>
          <w:szCs w:val="24"/>
        </w:rPr>
        <w:t>Investor:</w:t>
      </w:r>
      <w:r w:rsidRPr="00E35F7E">
        <w:rPr>
          <w:rFonts w:cs="Arial"/>
          <w:b/>
          <w:sz w:val="24"/>
          <w:szCs w:val="24"/>
        </w:rPr>
        <w:tab/>
      </w:r>
      <w:r>
        <w:rPr>
          <w:rFonts w:cs="Arial"/>
          <w:b/>
          <w:sz w:val="24"/>
          <w:szCs w:val="24"/>
        </w:rPr>
        <w:tab/>
      </w:r>
      <w:r>
        <w:rPr>
          <w:rFonts w:cs="Arial"/>
          <w:b/>
          <w:sz w:val="24"/>
          <w:szCs w:val="24"/>
        </w:rPr>
        <w:tab/>
      </w:r>
      <w:r>
        <w:rPr>
          <w:rFonts w:cs="Arial"/>
          <w:b/>
          <w:sz w:val="24"/>
          <w:szCs w:val="24"/>
        </w:rPr>
        <w:tab/>
      </w:r>
      <w:r w:rsidRPr="00E35F7E">
        <w:rPr>
          <w:rFonts w:cs="Arial"/>
          <w:b/>
          <w:sz w:val="24"/>
          <w:szCs w:val="24"/>
        </w:rPr>
        <w:t>Město PETŘVALD</w:t>
      </w:r>
    </w:p>
    <w:p w:rsidR="00AD46A0" w:rsidRPr="00E35F7E" w:rsidRDefault="00AD46A0" w:rsidP="00AD46A0">
      <w:pPr>
        <w:pStyle w:val="Nadpis6"/>
        <w:numPr>
          <w:ilvl w:val="0"/>
          <w:numId w:val="0"/>
        </w:numPr>
        <w:rPr>
          <w:rFonts w:cs="Arial"/>
          <w:b/>
          <w:sz w:val="24"/>
          <w:szCs w:val="24"/>
        </w:rPr>
      </w:pPr>
      <w:r>
        <w:rPr>
          <w:rFonts w:cs="Arial"/>
          <w:b/>
          <w:sz w:val="24"/>
          <w:szCs w:val="24"/>
        </w:rPr>
        <w:tab/>
      </w:r>
      <w:r>
        <w:rPr>
          <w:rFonts w:cs="Arial"/>
          <w:b/>
          <w:sz w:val="24"/>
          <w:szCs w:val="24"/>
        </w:rPr>
        <w:tab/>
      </w:r>
      <w:r>
        <w:rPr>
          <w:rFonts w:cs="Arial"/>
          <w:b/>
          <w:sz w:val="24"/>
          <w:szCs w:val="24"/>
        </w:rPr>
        <w:tab/>
      </w:r>
      <w:r>
        <w:rPr>
          <w:rFonts w:cs="Arial"/>
          <w:b/>
          <w:sz w:val="24"/>
          <w:szCs w:val="24"/>
        </w:rPr>
        <w:tab/>
      </w:r>
      <w:r w:rsidRPr="00E35F7E">
        <w:rPr>
          <w:rFonts w:cs="Arial"/>
          <w:b/>
          <w:sz w:val="24"/>
          <w:szCs w:val="24"/>
        </w:rPr>
        <w:t>náměstí Gen. Vicherka 2511, 735 41 Petřvald</w:t>
      </w:r>
      <w:r w:rsidRPr="00E35F7E">
        <w:rPr>
          <w:rFonts w:cs="Arial"/>
          <w:b/>
          <w:sz w:val="24"/>
          <w:szCs w:val="24"/>
        </w:rPr>
        <w:tab/>
      </w:r>
    </w:p>
    <w:p w:rsidR="00AD46A0" w:rsidRPr="00E35F7E" w:rsidRDefault="00AD46A0" w:rsidP="00AD46A0">
      <w:pPr>
        <w:pStyle w:val="Nadpis6"/>
        <w:numPr>
          <w:ilvl w:val="0"/>
          <w:numId w:val="0"/>
        </w:numPr>
        <w:rPr>
          <w:rFonts w:cs="Arial"/>
          <w:b/>
          <w:sz w:val="24"/>
          <w:szCs w:val="24"/>
        </w:rPr>
      </w:pPr>
    </w:p>
    <w:p w:rsidR="00AD46A0" w:rsidRPr="00E35F7E" w:rsidRDefault="00AD46A0" w:rsidP="00AD46A0">
      <w:pPr>
        <w:rPr>
          <w:rFonts w:cs="Arial"/>
          <w:b/>
          <w:sz w:val="24"/>
          <w:szCs w:val="24"/>
        </w:rPr>
      </w:pPr>
    </w:p>
    <w:p w:rsidR="005D0375" w:rsidRPr="005D0375" w:rsidRDefault="00AD46A0" w:rsidP="005D0375">
      <w:r w:rsidRPr="00E35F7E">
        <w:rPr>
          <w:rFonts w:cs="Arial"/>
          <w:b/>
          <w:sz w:val="24"/>
          <w:szCs w:val="24"/>
        </w:rPr>
        <w:t>Stavba:</w:t>
      </w:r>
      <w:r w:rsidRPr="00E35F7E">
        <w:rPr>
          <w:rFonts w:cs="Arial"/>
          <w:b/>
          <w:sz w:val="24"/>
          <w:szCs w:val="24"/>
        </w:rPr>
        <w:tab/>
      </w:r>
      <w:r>
        <w:rPr>
          <w:rFonts w:cs="Arial"/>
          <w:b/>
          <w:sz w:val="24"/>
          <w:szCs w:val="24"/>
        </w:rPr>
        <w:tab/>
      </w:r>
      <w:r>
        <w:rPr>
          <w:rFonts w:cs="Arial"/>
          <w:b/>
          <w:sz w:val="24"/>
          <w:szCs w:val="24"/>
        </w:rPr>
        <w:tab/>
      </w:r>
      <w:r w:rsidR="005D0375">
        <w:rPr>
          <w:rFonts w:cs="Arial"/>
          <w:b/>
          <w:sz w:val="24"/>
          <w:szCs w:val="24"/>
        </w:rPr>
        <w:t>Parkoviště osobních automobilů ul. U Kovárny</w:t>
      </w:r>
    </w:p>
    <w:p w:rsidR="00AD46A0" w:rsidRDefault="00AD46A0" w:rsidP="00AD46A0">
      <w:pPr>
        <w:pStyle w:val="Nadpis5"/>
        <w:numPr>
          <w:ilvl w:val="0"/>
          <w:numId w:val="0"/>
        </w:numPr>
        <w:jc w:val="left"/>
        <w:rPr>
          <w:rFonts w:cs="Arial"/>
          <w:b/>
          <w:sz w:val="24"/>
          <w:szCs w:val="24"/>
        </w:rPr>
      </w:pPr>
    </w:p>
    <w:p w:rsidR="00AD46A0" w:rsidRPr="00E35F7E" w:rsidRDefault="00AD46A0" w:rsidP="00AD46A0">
      <w:pPr>
        <w:rPr>
          <w:rFonts w:cs="Arial"/>
          <w:b/>
          <w:sz w:val="24"/>
          <w:szCs w:val="24"/>
        </w:rPr>
      </w:pPr>
    </w:p>
    <w:p w:rsidR="00AD46A0" w:rsidRPr="00E35F7E" w:rsidRDefault="00AD46A0" w:rsidP="00AD46A0">
      <w:pPr>
        <w:rPr>
          <w:rFonts w:cs="Arial"/>
          <w:b/>
          <w:sz w:val="24"/>
          <w:szCs w:val="24"/>
        </w:rPr>
      </w:pPr>
    </w:p>
    <w:p w:rsidR="00AD46A0" w:rsidRPr="00E35F7E" w:rsidRDefault="00AD46A0" w:rsidP="00AD46A0">
      <w:pPr>
        <w:pStyle w:val="Nadpis6"/>
        <w:numPr>
          <w:ilvl w:val="0"/>
          <w:numId w:val="0"/>
        </w:numPr>
        <w:rPr>
          <w:rFonts w:cs="Arial"/>
          <w:b/>
          <w:sz w:val="24"/>
          <w:szCs w:val="24"/>
        </w:rPr>
      </w:pPr>
      <w:r w:rsidRPr="00E35F7E">
        <w:rPr>
          <w:rFonts w:cs="Arial"/>
          <w:b/>
          <w:sz w:val="24"/>
          <w:szCs w:val="24"/>
        </w:rPr>
        <w:t>Stupeň:</w:t>
      </w:r>
      <w:r w:rsidRPr="00E35F7E">
        <w:rPr>
          <w:rFonts w:cs="Arial"/>
          <w:b/>
          <w:sz w:val="24"/>
          <w:szCs w:val="24"/>
        </w:rPr>
        <w:tab/>
      </w:r>
      <w:r>
        <w:rPr>
          <w:rFonts w:cs="Arial"/>
          <w:b/>
          <w:sz w:val="24"/>
          <w:szCs w:val="24"/>
        </w:rPr>
        <w:tab/>
      </w:r>
      <w:r>
        <w:rPr>
          <w:rFonts w:cs="Arial"/>
          <w:b/>
          <w:sz w:val="24"/>
          <w:szCs w:val="24"/>
        </w:rPr>
        <w:tab/>
      </w:r>
      <w:r>
        <w:rPr>
          <w:rFonts w:cs="Arial"/>
          <w:b/>
          <w:sz w:val="24"/>
          <w:szCs w:val="24"/>
        </w:rPr>
        <w:tab/>
      </w:r>
      <w:r w:rsidRPr="00E35F7E">
        <w:rPr>
          <w:rFonts w:cs="Arial"/>
          <w:b/>
          <w:sz w:val="24"/>
          <w:szCs w:val="24"/>
        </w:rPr>
        <w:t xml:space="preserve">Dokumentace pro </w:t>
      </w:r>
      <w:r w:rsidR="00E82319">
        <w:rPr>
          <w:rFonts w:cs="Arial"/>
          <w:b/>
          <w:sz w:val="24"/>
          <w:szCs w:val="24"/>
        </w:rPr>
        <w:t>provádění stavby</w:t>
      </w:r>
    </w:p>
    <w:p w:rsidR="00AD46A0" w:rsidRPr="00E35F7E" w:rsidRDefault="00AD46A0" w:rsidP="00AD46A0">
      <w:pPr>
        <w:rPr>
          <w:rFonts w:cs="Arial"/>
          <w:b/>
          <w:sz w:val="24"/>
          <w:szCs w:val="24"/>
        </w:rPr>
      </w:pPr>
    </w:p>
    <w:p w:rsidR="00AD46A0" w:rsidRPr="00E35F7E" w:rsidRDefault="00AD46A0" w:rsidP="00AD46A0">
      <w:pPr>
        <w:rPr>
          <w:rFonts w:cs="Arial"/>
          <w:b/>
          <w:sz w:val="24"/>
          <w:szCs w:val="24"/>
        </w:rPr>
      </w:pPr>
    </w:p>
    <w:p w:rsidR="00AD46A0" w:rsidRPr="00E35F7E" w:rsidRDefault="00AD46A0" w:rsidP="00AD46A0">
      <w:pPr>
        <w:pStyle w:val="Nadpis6"/>
        <w:numPr>
          <w:ilvl w:val="0"/>
          <w:numId w:val="0"/>
        </w:numPr>
        <w:rPr>
          <w:rFonts w:cs="Arial"/>
          <w:b/>
          <w:sz w:val="24"/>
          <w:szCs w:val="24"/>
        </w:rPr>
      </w:pPr>
      <w:r w:rsidRPr="00E35F7E">
        <w:rPr>
          <w:rFonts w:cs="Arial"/>
          <w:b/>
          <w:sz w:val="24"/>
          <w:szCs w:val="24"/>
        </w:rPr>
        <w:t>Datum:</w:t>
      </w:r>
      <w:r w:rsidRPr="00E35F7E">
        <w:rPr>
          <w:rFonts w:cs="Arial"/>
          <w:b/>
          <w:sz w:val="24"/>
          <w:szCs w:val="24"/>
        </w:rPr>
        <w:tab/>
      </w:r>
      <w:r>
        <w:rPr>
          <w:rFonts w:cs="Arial"/>
          <w:b/>
          <w:sz w:val="24"/>
          <w:szCs w:val="24"/>
        </w:rPr>
        <w:tab/>
      </w:r>
      <w:r>
        <w:rPr>
          <w:rFonts w:cs="Arial"/>
          <w:b/>
          <w:sz w:val="24"/>
          <w:szCs w:val="24"/>
        </w:rPr>
        <w:tab/>
      </w:r>
      <w:r>
        <w:rPr>
          <w:rFonts w:cs="Arial"/>
          <w:b/>
          <w:sz w:val="24"/>
          <w:szCs w:val="24"/>
        </w:rPr>
        <w:tab/>
      </w:r>
      <w:r w:rsidR="00E82319">
        <w:rPr>
          <w:rFonts w:cs="Arial"/>
          <w:b/>
          <w:sz w:val="24"/>
          <w:szCs w:val="24"/>
        </w:rPr>
        <w:t>prosinec</w:t>
      </w:r>
      <w:r>
        <w:rPr>
          <w:rFonts w:cs="Arial"/>
          <w:b/>
          <w:sz w:val="24"/>
          <w:szCs w:val="24"/>
        </w:rPr>
        <w:t xml:space="preserve"> </w:t>
      </w:r>
      <w:r w:rsidR="00190CE0">
        <w:rPr>
          <w:rFonts w:cs="Arial"/>
          <w:b/>
          <w:sz w:val="24"/>
          <w:szCs w:val="24"/>
        </w:rPr>
        <w:t>2020</w:t>
      </w:r>
    </w:p>
    <w:p w:rsidR="00AD46A0" w:rsidRPr="00E35F7E" w:rsidRDefault="00AD46A0" w:rsidP="00AD46A0">
      <w:pPr>
        <w:rPr>
          <w:rFonts w:cs="Arial"/>
          <w:b/>
          <w:sz w:val="24"/>
          <w:szCs w:val="24"/>
        </w:rPr>
      </w:pPr>
      <w:r w:rsidRPr="00E35F7E">
        <w:rPr>
          <w:rFonts w:cs="Arial"/>
          <w:b/>
          <w:sz w:val="24"/>
          <w:szCs w:val="24"/>
        </w:rPr>
        <w:tab/>
      </w:r>
      <w:r w:rsidRPr="00E35F7E">
        <w:rPr>
          <w:rFonts w:cs="Arial"/>
          <w:b/>
          <w:sz w:val="24"/>
          <w:szCs w:val="24"/>
        </w:rPr>
        <w:tab/>
      </w:r>
      <w:r w:rsidRPr="00E35F7E">
        <w:rPr>
          <w:rFonts w:cs="Arial"/>
          <w:b/>
          <w:sz w:val="24"/>
          <w:szCs w:val="24"/>
        </w:rPr>
        <w:tab/>
      </w:r>
    </w:p>
    <w:p w:rsidR="00AD46A0" w:rsidRPr="00E35F7E" w:rsidRDefault="00AD46A0" w:rsidP="00AD46A0">
      <w:pPr>
        <w:rPr>
          <w:rFonts w:cs="Arial"/>
          <w:b/>
          <w:sz w:val="24"/>
          <w:szCs w:val="24"/>
        </w:rPr>
      </w:pPr>
    </w:p>
    <w:p w:rsidR="00AD46A0" w:rsidRPr="00E35F7E" w:rsidRDefault="00AD46A0" w:rsidP="00AD46A0">
      <w:pPr>
        <w:pStyle w:val="Nadpis6"/>
        <w:numPr>
          <w:ilvl w:val="0"/>
          <w:numId w:val="0"/>
        </w:numPr>
        <w:rPr>
          <w:rFonts w:cs="Arial"/>
          <w:b/>
          <w:sz w:val="24"/>
          <w:szCs w:val="24"/>
        </w:rPr>
      </w:pPr>
      <w:r w:rsidRPr="00E35F7E">
        <w:rPr>
          <w:rFonts w:cs="Arial"/>
          <w:b/>
          <w:sz w:val="24"/>
          <w:szCs w:val="24"/>
        </w:rPr>
        <w:t>Vypracoval:</w:t>
      </w:r>
      <w:r w:rsidRPr="00E35F7E">
        <w:rPr>
          <w:rFonts w:cs="Arial"/>
          <w:b/>
          <w:sz w:val="24"/>
          <w:szCs w:val="24"/>
        </w:rPr>
        <w:tab/>
      </w:r>
      <w:r>
        <w:rPr>
          <w:rFonts w:cs="Arial"/>
          <w:b/>
          <w:sz w:val="24"/>
          <w:szCs w:val="24"/>
        </w:rPr>
        <w:tab/>
      </w:r>
      <w:r>
        <w:rPr>
          <w:rFonts w:cs="Arial"/>
          <w:b/>
          <w:sz w:val="24"/>
          <w:szCs w:val="24"/>
        </w:rPr>
        <w:tab/>
      </w:r>
      <w:r w:rsidRPr="00E35F7E">
        <w:rPr>
          <w:rFonts w:cs="Arial"/>
          <w:b/>
          <w:sz w:val="24"/>
          <w:szCs w:val="24"/>
        </w:rPr>
        <w:t>Ing. Pavol Lipták</w:t>
      </w:r>
    </w:p>
    <w:p w:rsidR="00AD46A0" w:rsidRPr="00E35F7E" w:rsidRDefault="00AD46A0" w:rsidP="00AD46A0">
      <w:pPr>
        <w:rPr>
          <w:rFonts w:cs="Arial"/>
          <w:b/>
          <w:sz w:val="24"/>
          <w:szCs w:val="24"/>
        </w:rPr>
      </w:pPr>
    </w:p>
    <w:p w:rsidR="00AD46A0" w:rsidRPr="00E35F7E" w:rsidRDefault="00AD46A0" w:rsidP="00AD46A0">
      <w:pPr>
        <w:rPr>
          <w:rFonts w:cs="Arial"/>
          <w:b/>
          <w:sz w:val="24"/>
          <w:szCs w:val="24"/>
        </w:rPr>
      </w:pPr>
    </w:p>
    <w:p w:rsidR="00AD46A0" w:rsidRPr="00E35F7E" w:rsidRDefault="00AD46A0" w:rsidP="00AD46A0">
      <w:pPr>
        <w:pStyle w:val="Nadpis6"/>
        <w:numPr>
          <w:ilvl w:val="0"/>
          <w:numId w:val="0"/>
        </w:numPr>
        <w:rPr>
          <w:rFonts w:cs="Arial"/>
          <w:b/>
          <w:sz w:val="24"/>
          <w:szCs w:val="24"/>
        </w:rPr>
      </w:pPr>
      <w:r w:rsidRPr="00E35F7E">
        <w:rPr>
          <w:rFonts w:cs="Arial"/>
          <w:b/>
          <w:sz w:val="24"/>
          <w:szCs w:val="24"/>
        </w:rPr>
        <w:t xml:space="preserve">Zakázkové číslo: </w:t>
      </w:r>
      <w:r>
        <w:rPr>
          <w:rFonts w:cs="Arial"/>
          <w:b/>
          <w:sz w:val="24"/>
          <w:szCs w:val="24"/>
        </w:rPr>
        <w:tab/>
      </w:r>
      <w:r>
        <w:rPr>
          <w:rFonts w:cs="Arial"/>
          <w:b/>
          <w:sz w:val="24"/>
          <w:szCs w:val="24"/>
        </w:rPr>
        <w:tab/>
      </w:r>
      <w:r w:rsidR="005D0375">
        <w:rPr>
          <w:rFonts w:cs="Arial"/>
          <w:b/>
          <w:sz w:val="24"/>
          <w:szCs w:val="24"/>
        </w:rPr>
        <w:t>202013</w:t>
      </w:r>
    </w:p>
    <w:p w:rsidR="00AD46A0" w:rsidRPr="00E35F7E" w:rsidRDefault="00AD46A0" w:rsidP="00AD46A0">
      <w:pPr>
        <w:pStyle w:val="Obsah4"/>
        <w:rPr>
          <w:b/>
          <w:noProof w:val="0"/>
        </w:rPr>
      </w:pPr>
    </w:p>
    <w:p w:rsidR="00AD46A0" w:rsidRDefault="00AD46A0" w:rsidP="00AD46A0"/>
    <w:p w:rsidR="00AD46A0" w:rsidRPr="00E35F7E" w:rsidRDefault="00AD46A0" w:rsidP="00AD46A0"/>
    <w:p w:rsidR="00AD46A0" w:rsidRDefault="00AD46A0" w:rsidP="00AD46A0">
      <w:pPr>
        <w:pStyle w:val="Obsah4"/>
        <w:rPr>
          <w:noProof w:val="0"/>
        </w:rPr>
      </w:pPr>
    </w:p>
    <w:p w:rsidR="00AD46A0" w:rsidRDefault="00AD46A0" w:rsidP="00AD46A0">
      <w:pPr>
        <w:pStyle w:val="Obsah4"/>
        <w:rPr>
          <w:noProof w:val="0"/>
        </w:rPr>
      </w:pPr>
    </w:p>
    <w:p w:rsidR="00AD46A0" w:rsidRDefault="00AD46A0" w:rsidP="00477F5A">
      <w:pPr>
        <w:pStyle w:val="HPFM1"/>
      </w:pPr>
      <w:r w:rsidRPr="0071738A">
        <w:lastRenderedPageBreak/>
        <w:t>Popis ÚZEMÍ stavby</w:t>
      </w:r>
    </w:p>
    <w:p w:rsidR="00B84BA7" w:rsidRPr="0071738A" w:rsidRDefault="00D01AA3" w:rsidP="00CE13F1">
      <w:pPr>
        <w:pStyle w:val="HPFM3"/>
        <w:spacing w:before="180"/>
        <w:ind w:left="511" w:hanging="369"/>
      </w:pPr>
      <w:bookmarkStart w:id="0" w:name="_Toc159920187"/>
      <w:bookmarkStart w:id="1" w:name="_Toc223402602"/>
      <w:bookmarkStart w:id="2" w:name="_Toc354733284"/>
      <w:bookmarkStart w:id="3" w:name="_Toc517160370"/>
      <w:r w:rsidRPr="0071738A">
        <w:t>C</w:t>
      </w:r>
      <w:r w:rsidR="007F5014" w:rsidRPr="0071738A">
        <w:t xml:space="preserve">harakteristika </w:t>
      </w:r>
      <w:bookmarkEnd w:id="0"/>
      <w:bookmarkEnd w:id="1"/>
      <w:bookmarkEnd w:id="2"/>
      <w:r w:rsidR="00BE3733" w:rsidRPr="0071738A">
        <w:t>území a stavebního pozemku, zastavěné území a nezastavěné území, soulad navrhované stavby s charakterem území, dosavadní využití a zastavěnost území</w:t>
      </w:r>
      <w:bookmarkEnd w:id="3"/>
    </w:p>
    <w:p w:rsidR="003859A9" w:rsidRDefault="00B74B67" w:rsidP="00BE3733">
      <w:r>
        <w:t xml:space="preserve">Stavba bude umístěna </w:t>
      </w:r>
      <w:r w:rsidR="00206D3B">
        <w:t>v zastavěné části města Petřvald</w:t>
      </w:r>
      <w:r>
        <w:t xml:space="preserve">, </w:t>
      </w:r>
      <w:r w:rsidR="00206D3B">
        <w:t xml:space="preserve">v jeho </w:t>
      </w:r>
      <w:r w:rsidR="00494FD0">
        <w:t>jižní části</w:t>
      </w:r>
      <w:r w:rsidR="003859A9">
        <w:t xml:space="preserve">, v lokalitě </w:t>
      </w:r>
      <w:proofErr w:type="spellStart"/>
      <w:r w:rsidR="003859A9">
        <w:t>Pustky</w:t>
      </w:r>
      <w:proofErr w:type="spellEnd"/>
      <w:r w:rsidR="003859A9">
        <w:t xml:space="preserve">. </w:t>
      </w:r>
      <w:r w:rsidR="00494FD0">
        <w:t xml:space="preserve"> </w:t>
      </w:r>
      <w:r w:rsidR="003859A9">
        <w:t xml:space="preserve">Zájmový prostor tvoří zatravněná plocha, která je z jižní strany ohraničena komunikací s obratištěm u bytového domu se třemi vchody Závodní 1657, 1658 a 1659, ze západní strany řadovými garážemi a z východní a severní strany zahradami.  </w:t>
      </w:r>
    </w:p>
    <w:p w:rsidR="00494FD0" w:rsidRDefault="005E1023" w:rsidP="00BE3733">
      <w:r>
        <w:t>Dle</w:t>
      </w:r>
      <w:r w:rsidR="003859A9">
        <w:t xml:space="preserve"> katastrální mapy je dotčen</w:t>
      </w:r>
      <w:r w:rsidR="002E3CD5">
        <w:t>á</w:t>
      </w:r>
      <w:r w:rsidR="003859A9">
        <w:t xml:space="preserve"> parcel</w:t>
      </w:r>
      <w:r>
        <w:t xml:space="preserve">y </w:t>
      </w:r>
      <w:proofErr w:type="spellStart"/>
      <w:proofErr w:type="gramStart"/>
      <w:r>
        <w:t>p.č</w:t>
      </w:r>
      <w:proofErr w:type="spellEnd"/>
      <w:r>
        <w:t>.</w:t>
      </w:r>
      <w:proofErr w:type="gramEnd"/>
      <w:r w:rsidR="003859A9">
        <w:t xml:space="preserve"> </w:t>
      </w:r>
      <w:r w:rsidR="003859A9" w:rsidRPr="003859A9">
        <w:t>4550/1</w:t>
      </w:r>
      <w:r>
        <w:t xml:space="preserve"> </w:t>
      </w:r>
      <w:proofErr w:type="spellStart"/>
      <w:r>
        <w:t>k.ú</w:t>
      </w:r>
      <w:proofErr w:type="spellEnd"/>
      <w:r>
        <w:t xml:space="preserve">. Petřvald u Karviné </w:t>
      </w:r>
      <w:r w:rsidR="002E3CD5">
        <w:t xml:space="preserve">druhem pozemku </w:t>
      </w:r>
      <w:r>
        <w:t xml:space="preserve">ostatní plocha se způsobem využití jako jiná plocha. </w:t>
      </w:r>
    </w:p>
    <w:p w:rsidR="00F37A35" w:rsidRPr="00F166FE" w:rsidRDefault="00683FE8" w:rsidP="00CE13F1">
      <w:pPr>
        <w:pStyle w:val="HPFM3"/>
        <w:spacing w:before="180"/>
        <w:ind w:left="511" w:hanging="369"/>
      </w:pPr>
      <w:bookmarkStart w:id="4" w:name="_Toc517160371"/>
      <w:r w:rsidRPr="00F166FE">
        <w:t>Ú</w:t>
      </w:r>
      <w:r w:rsidR="00F37A35" w:rsidRPr="00F166FE">
        <w:t>daje o souladu s územně plánovací dokumentací, s cíli a úkoly územního plánování, včetně informace o vydané územně plánovací dokumentaci</w:t>
      </w:r>
      <w:bookmarkEnd w:id="4"/>
    </w:p>
    <w:p w:rsidR="008B1828" w:rsidRDefault="008B1828" w:rsidP="00F67054">
      <w:r>
        <w:t>Platnou územně plánovací dokumentací je „</w:t>
      </w:r>
      <w:r w:rsidRPr="008B1828">
        <w:t>ÚZEMNÍ PLÁN PETŘVALDU</w:t>
      </w:r>
      <w:r>
        <w:t>“, jeho ú</w:t>
      </w:r>
      <w:r w:rsidRPr="008B1828">
        <w:t xml:space="preserve">plné znění po změně č. 1,  které nabylo platnosti od </w:t>
      </w:r>
      <w:proofErr w:type="gramStart"/>
      <w:r w:rsidRPr="008B1828">
        <w:t>9.7.2018</w:t>
      </w:r>
      <w:proofErr w:type="gramEnd"/>
      <w:r>
        <w:t xml:space="preserve">. </w:t>
      </w:r>
    </w:p>
    <w:p w:rsidR="00A75A52" w:rsidRDefault="008B1828" w:rsidP="00A75A52">
      <w:r w:rsidRPr="00F166FE">
        <w:t>Umístění stavby je v souladu se schválen</w:t>
      </w:r>
      <w:r w:rsidR="0038404F">
        <w:t>ou</w:t>
      </w:r>
      <w:r w:rsidRPr="00F166FE">
        <w:t> územn</w:t>
      </w:r>
      <w:r w:rsidR="004C7E2E">
        <w:t xml:space="preserve">ě plánovací dokumentací. Stavba je </w:t>
      </w:r>
      <w:r w:rsidR="0038404F">
        <w:t xml:space="preserve">situována na </w:t>
      </w:r>
      <w:r w:rsidR="00A75A52">
        <w:t xml:space="preserve">ploše BH – </w:t>
      </w:r>
      <w:r w:rsidR="00A75A52" w:rsidRPr="00A75A52">
        <w:t>B</w:t>
      </w:r>
      <w:r w:rsidR="00A75A52">
        <w:t xml:space="preserve">ydlení hromadné v bytových domech. V těchto plochách je možno umisťovat bytové domy. V rámci těchto ploch je nutno, tam, kde to územně technické podmínky nevylučují, zabezpečit odstavování (garážování) osobních automobilů obyvatel minimálně na stupeň automobilizace 1 : 3,5 v rámci objektu. </w:t>
      </w:r>
    </w:p>
    <w:p w:rsidR="00A75A52" w:rsidRDefault="00A75A52" w:rsidP="00A75A52">
      <w:r>
        <w:t xml:space="preserve">Ke hlavnímu využití ploch BH patří i komunikace funkční skupiny C a D, parkovací plochy a další stavby související s dopravní infrastrukturou. </w:t>
      </w:r>
    </w:p>
    <w:p w:rsidR="00F67054" w:rsidRPr="00F27D9B" w:rsidRDefault="00A75A52" w:rsidP="00513318">
      <w:pPr>
        <w:jc w:val="left"/>
        <w:rPr>
          <w:highlight w:val="yellow"/>
        </w:rPr>
      </w:pPr>
      <w:r>
        <w:t xml:space="preserve"> </w:t>
      </w:r>
      <w:r w:rsidR="007B0B68">
        <w:t xml:space="preserve">(zdroj </w:t>
      </w:r>
      <w:r w:rsidR="007B0B68" w:rsidRPr="00513318">
        <w:rPr>
          <w:i/>
        </w:rPr>
        <w:t>https://www.petrvald-mesto.cz/mestsky-urad/uzemni-plan/</w:t>
      </w:r>
      <w:r w:rsidR="007B0B68">
        <w:t>)</w:t>
      </w:r>
    </w:p>
    <w:p w:rsidR="00F37A35" w:rsidRPr="00124657" w:rsidRDefault="00DB1179" w:rsidP="00CE13F1">
      <w:pPr>
        <w:pStyle w:val="HPFM3"/>
        <w:spacing w:before="180"/>
        <w:ind w:left="511" w:hanging="369"/>
      </w:pPr>
      <w:bookmarkStart w:id="5" w:name="_Toc517160372"/>
      <w:r w:rsidRPr="00124657">
        <w:t>Geologická, geomorfologická a hydrogeologická charakteristika, včetně zdrojů nerostů a podzemních vod</w:t>
      </w:r>
      <w:bookmarkEnd w:id="5"/>
    </w:p>
    <w:p w:rsidR="00556BC6" w:rsidRDefault="00556BC6" w:rsidP="000C6159">
      <w:r>
        <w:t xml:space="preserve">Dle </w:t>
      </w:r>
      <w:r w:rsidR="0098300B">
        <w:t xml:space="preserve">geomorfologického členění je lokalita součásti Alpsko-himalájského systému, subsystému Karpaty, provincie Západní Karpaty, </w:t>
      </w:r>
      <w:proofErr w:type="spellStart"/>
      <w:r w:rsidR="0098300B">
        <w:t>subprovincie</w:t>
      </w:r>
      <w:proofErr w:type="spellEnd"/>
      <w:r w:rsidR="0098300B">
        <w:t xml:space="preserve"> </w:t>
      </w:r>
      <w:proofErr w:type="spellStart"/>
      <w:r w:rsidR="0098300B">
        <w:t>Vněkarpatské</w:t>
      </w:r>
      <w:proofErr w:type="spellEnd"/>
      <w:r w:rsidR="0098300B">
        <w:t xml:space="preserve"> sníženiny VIII, oblasti Severní  </w:t>
      </w:r>
      <w:proofErr w:type="spellStart"/>
      <w:r w:rsidR="0098300B">
        <w:t>Vněkarpatské</w:t>
      </w:r>
      <w:proofErr w:type="spellEnd"/>
      <w:r w:rsidR="0098300B">
        <w:t xml:space="preserve"> sníženiny VIIIB, celku Ostravská pánev VIIIB-1, </w:t>
      </w:r>
      <w:proofErr w:type="spellStart"/>
      <w:r w:rsidR="0098300B">
        <w:t>podcelku</w:t>
      </w:r>
      <w:proofErr w:type="spellEnd"/>
      <w:r w:rsidR="0098300B">
        <w:t xml:space="preserve"> Ostravská pánev VIIIB-1 a okrsku Orlovská plošina VIIIB-1-g. </w:t>
      </w:r>
    </w:p>
    <w:p w:rsidR="00A75A52" w:rsidRDefault="0098300B" w:rsidP="000C6159">
      <w:r>
        <w:t xml:space="preserve">Z regionálně-geologického hlediska leží podloží zájmového území v oblasti </w:t>
      </w:r>
      <w:proofErr w:type="spellStart"/>
      <w:r>
        <w:t>neogénních</w:t>
      </w:r>
      <w:proofErr w:type="spellEnd"/>
      <w:r>
        <w:t xml:space="preserve"> sedimentů Karpatské předhlubně. Nadloží tvoří kvartérní sedimenty Českého masivu. J</w:t>
      </w:r>
      <w:r w:rsidR="004C7E2E">
        <w:t xml:space="preserve">edná se </w:t>
      </w:r>
      <w:r>
        <w:t>o sprašo</w:t>
      </w:r>
      <w:r w:rsidR="00814E42">
        <w:t>vé hlíny</w:t>
      </w:r>
      <w:r w:rsidR="004C7E2E">
        <w:t xml:space="preserve"> </w:t>
      </w:r>
      <w:r w:rsidR="00814E42">
        <w:t>pleistocenního stáří</w:t>
      </w:r>
      <w:r w:rsidR="00B4090F">
        <w:t xml:space="preserve">. </w:t>
      </w:r>
    </w:p>
    <w:p w:rsidR="00F37A35" w:rsidRPr="00124657" w:rsidRDefault="00F37A35" w:rsidP="00CE13F1">
      <w:pPr>
        <w:pStyle w:val="HPFM3"/>
        <w:spacing w:before="180"/>
        <w:ind w:left="511" w:hanging="369"/>
      </w:pPr>
      <w:bookmarkStart w:id="6" w:name="_Toc354733285"/>
      <w:bookmarkStart w:id="7" w:name="_Toc503260225"/>
      <w:bookmarkStart w:id="8" w:name="_Toc517160373"/>
      <w:r w:rsidRPr="00E42935">
        <w:t>Výčet a závěry provedených průzkumů a</w:t>
      </w:r>
      <w:bookmarkEnd w:id="6"/>
      <w:bookmarkEnd w:id="7"/>
      <w:r w:rsidR="00DB1179" w:rsidRPr="00E42935">
        <w:t xml:space="preserve"> </w:t>
      </w:r>
      <w:r w:rsidR="00DB1179" w:rsidRPr="00124657">
        <w:t>měření - geotechnický průzkum, hydrogeologický průzkum, korozní průzkum, geotechnický průzkum materiálových nalezišť (zemníků), stavebně historický průzkum apod.</w:t>
      </w:r>
      <w:bookmarkEnd w:id="8"/>
    </w:p>
    <w:p w:rsidR="007B6C11" w:rsidRDefault="00423B16" w:rsidP="000E0251">
      <w:pPr>
        <w:rPr>
          <w:rFonts w:cs="Arial"/>
          <w:szCs w:val="22"/>
        </w:rPr>
      </w:pPr>
      <w:r w:rsidRPr="00423B16">
        <w:rPr>
          <w:rFonts w:cs="Arial"/>
          <w:szCs w:val="22"/>
        </w:rPr>
        <w:t>V zájmových plochách bylo provedeno polohopisné a výškopisné geodetické zaměření a vyhotoven mapový podklad</w:t>
      </w:r>
      <w:r w:rsidR="002E3CD5">
        <w:rPr>
          <w:rFonts w:cs="Arial"/>
          <w:szCs w:val="22"/>
        </w:rPr>
        <w:t xml:space="preserve"> (Vladimír Žemba, 06/2020)</w:t>
      </w:r>
      <w:r w:rsidRPr="00423B16">
        <w:rPr>
          <w:rFonts w:cs="Arial"/>
          <w:szCs w:val="22"/>
        </w:rPr>
        <w:t>.</w:t>
      </w:r>
    </w:p>
    <w:p w:rsidR="007B6C11" w:rsidRPr="00E42935" w:rsidRDefault="007B6C11" w:rsidP="007B6C11">
      <w:pPr>
        <w:rPr>
          <w:u w:val="single"/>
        </w:rPr>
      </w:pPr>
      <w:r w:rsidRPr="00E42935">
        <w:rPr>
          <w:u w:val="single"/>
        </w:rPr>
        <w:t>Hydrogeologický průzkum</w:t>
      </w:r>
    </w:p>
    <w:p w:rsidR="001B43DB" w:rsidRDefault="007B6C11" w:rsidP="007B6C11">
      <w:r w:rsidRPr="00D24C54">
        <w:rPr>
          <w:rFonts w:cs="Arial"/>
          <w:szCs w:val="22"/>
        </w:rPr>
        <w:t>Pro řešenou akci byl zpracován hydrogeologický p</w:t>
      </w:r>
      <w:r>
        <w:rPr>
          <w:rFonts w:cs="Arial"/>
          <w:szCs w:val="22"/>
        </w:rPr>
        <w:t>osudek</w:t>
      </w:r>
      <w:r w:rsidRPr="00D24C54">
        <w:rPr>
          <w:rFonts w:cs="Arial"/>
          <w:szCs w:val="22"/>
        </w:rPr>
        <w:t xml:space="preserve"> z hlediska možnosti likvidace</w:t>
      </w:r>
      <w:r>
        <w:rPr>
          <w:rFonts w:cs="Arial"/>
          <w:szCs w:val="22"/>
        </w:rPr>
        <w:t xml:space="preserve"> </w:t>
      </w:r>
      <w:r w:rsidRPr="00D24C54">
        <w:rPr>
          <w:rFonts w:cs="Arial"/>
          <w:szCs w:val="22"/>
        </w:rPr>
        <w:t>dešťových vod pomocí zasa</w:t>
      </w:r>
      <w:r w:rsidR="009F485E">
        <w:rPr>
          <w:rFonts w:cs="Arial"/>
          <w:szCs w:val="22"/>
        </w:rPr>
        <w:t xml:space="preserve">kování. Tento posudek zpracovala společnost </w:t>
      </w:r>
      <w:r w:rsidR="009F485E" w:rsidRPr="002312EE">
        <w:t>GEOSERVICES CZ s.r.o</w:t>
      </w:r>
      <w:r w:rsidR="001B43DB">
        <w:t>. (Ing. </w:t>
      </w:r>
      <w:r w:rsidR="001B43DB" w:rsidRPr="001B43DB">
        <w:t>David Muška</w:t>
      </w:r>
      <w:r w:rsidR="001B43DB">
        <w:t xml:space="preserve">). </w:t>
      </w:r>
    </w:p>
    <w:p w:rsidR="001B43DB" w:rsidRDefault="001B43DB" w:rsidP="001B43DB">
      <w:r>
        <w:t>S ohledem na horninové prostředí a posouzení možnosti vsakování, je doporučeno na lokalitě srážkové vody částečně zasakovat použitím vhodného propustného povrchu (zatravňovací, nebo vsakovací dlažba), kde bude v konstrukční vrstvě docházet k akumulaci a částečnému odparu a přebytečné množství odtékající povrchově pak zachycovat ve vsakovacích drénech podél parkoviště.</w:t>
      </w:r>
    </w:p>
    <w:p w:rsidR="001B43DB" w:rsidRDefault="001B43DB" w:rsidP="007B6C11"/>
    <w:p w:rsidR="00F37A35" w:rsidRPr="00E42935" w:rsidRDefault="00683FE8" w:rsidP="00CE13F1">
      <w:pPr>
        <w:pStyle w:val="HPFM3"/>
        <w:spacing w:before="180"/>
        <w:ind w:left="511" w:hanging="369"/>
      </w:pPr>
      <w:bookmarkStart w:id="9" w:name="_Toc503260226"/>
      <w:bookmarkStart w:id="10" w:name="_Toc517160374"/>
      <w:r w:rsidRPr="00E42935">
        <w:lastRenderedPageBreak/>
        <w:t>O</w:t>
      </w:r>
      <w:r w:rsidR="00F37A35" w:rsidRPr="00E42935">
        <w:t>chrana území podle jiných právních předpisů</w:t>
      </w:r>
      <w:r w:rsidR="00F37A35" w:rsidRPr="00124657">
        <w:t xml:space="preserve">1) </w:t>
      </w:r>
      <w:r w:rsidR="00F37A35" w:rsidRPr="00E42935">
        <w:t>- památková rezervace, památková zóna, zvláště chráněné území, lokality soustavy Natura 2000, záplavové území, poddolované území, stávající ochranná a bezpečnostní pásma apod.</w:t>
      </w:r>
      <w:bookmarkEnd w:id="9"/>
      <w:bookmarkEnd w:id="10"/>
    </w:p>
    <w:p w:rsidR="00D24C54" w:rsidRDefault="001555BF" w:rsidP="001555BF">
      <w:r w:rsidRPr="001555BF">
        <w:t xml:space="preserve">Stavba </w:t>
      </w:r>
      <w:r>
        <w:t>se nenachází v památkové rezervaci, památkové zóně, zvláště chráněného území, lokality soustavy</w:t>
      </w:r>
      <w:r w:rsidR="00D24C54">
        <w:t xml:space="preserve"> Natura 2000, záplavového území. </w:t>
      </w:r>
    </w:p>
    <w:p w:rsidR="009132EC" w:rsidRDefault="009132EC" w:rsidP="001555BF">
      <w:r>
        <w:t xml:space="preserve">Území se nachází v chráněném ložiskovém území (CHLÚ) české hornoslezské pánve a tato skutečnost je zohledněna v platných podmínkách ochrany ložiska černého uhlí v CHLÚ, vydaných MŽP ČR dne 03.07.2009 pod </w:t>
      </w:r>
      <w:proofErr w:type="gramStart"/>
      <w:r>
        <w:t>č.j.</w:t>
      </w:r>
      <w:proofErr w:type="gramEnd"/>
      <w:r>
        <w:t xml:space="preserve"> 580/263c/ENV/09 ve znění Rozhodnutí MŽP č.j. 1521//580/15,62165/ENV ze dne 04.09.2015. Tento dokument zařazuje území do skupin stavenišť podle ČSN 73 0039 pro stavby na poddolovaném území. </w:t>
      </w:r>
    </w:p>
    <w:p w:rsidR="009132EC" w:rsidRDefault="009132EC" w:rsidP="001555BF">
      <w:r>
        <w:t xml:space="preserve">Dle mapy důlních podmínek se stavba nachází v pásmu M - </w:t>
      </w:r>
      <w:r w:rsidRPr="00A76684">
        <w:t>Plocha bez podmínek zajištění stavby proti účinkům poddolování</w:t>
      </w:r>
      <w:r>
        <w:t xml:space="preserve">. </w:t>
      </w:r>
      <w:r w:rsidRPr="009132EC">
        <w:t>Generální závazné stanovisko krajského úřadu k dané ploše je uloženo na stavebním úřadě. Povinnost žadatele doložit závazné stanovisko je tímto předem splněna.</w:t>
      </w:r>
    </w:p>
    <w:p w:rsidR="00F641B5" w:rsidRPr="00E42935" w:rsidRDefault="00F641B5" w:rsidP="00F641B5">
      <w:pPr>
        <w:tabs>
          <w:tab w:val="left" w:pos="1418"/>
          <w:tab w:val="left" w:pos="1843"/>
        </w:tabs>
        <w:overflowPunct/>
        <w:autoSpaceDE/>
        <w:autoSpaceDN/>
        <w:adjustRightInd/>
        <w:textAlignment w:val="auto"/>
        <w:rPr>
          <w:u w:val="single"/>
        </w:rPr>
      </w:pPr>
      <w:r w:rsidRPr="00E42935">
        <w:rPr>
          <w:u w:val="single"/>
        </w:rPr>
        <w:t>Ochranná pásma</w:t>
      </w:r>
      <w:r w:rsidR="001555BF">
        <w:rPr>
          <w:u w:val="single"/>
        </w:rPr>
        <w:t xml:space="preserve"> sítí technické infrastruktury</w:t>
      </w:r>
    </w:p>
    <w:p w:rsidR="008703E6" w:rsidRPr="00E42935" w:rsidRDefault="008703E6" w:rsidP="008703E6">
      <w:r w:rsidRPr="00E42935">
        <w:rPr>
          <w:b/>
          <w:bCs/>
        </w:rPr>
        <w:t>Elektrizační soustava</w:t>
      </w:r>
      <w:r w:rsidR="00E25061">
        <w:t xml:space="preserve"> (z</w:t>
      </w:r>
      <w:r w:rsidRPr="00E42935">
        <w:t>ákon č. 458/2000 Sb., §46</w:t>
      </w:r>
      <w:r w:rsidR="00E25061">
        <w:t>)</w:t>
      </w:r>
    </w:p>
    <w:p w:rsidR="008C3C7D" w:rsidRDefault="00ED18D5" w:rsidP="00E25061">
      <w:pPr>
        <w:spacing w:before="60" w:after="240"/>
      </w:pPr>
      <w:r>
        <w:t xml:space="preserve">V zájmovém prostoru se nachází nadzemní vedení </w:t>
      </w:r>
      <w:r w:rsidRPr="006439DD">
        <w:t xml:space="preserve">elektrizační soustavy napětí do </w:t>
      </w:r>
      <w:r>
        <w:t>35</w:t>
      </w:r>
      <w:r w:rsidRPr="006439DD">
        <w:t xml:space="preserve"> </w:t>
      </w:r>
      <w:proofErr w:type="spellStart"/>
      <w:r w:rsidRPr="006439DD">
        <w:t>kV</w:t>
      </w:r>
      <w:proofErr w:type="spellEnd"/>
      <w:r w:rsidR="008C3C7D">
        <w:t xml:space="preserve"> ve správě ČEZ Distribuce a.s.. </w:t>
      </w:r>
    </w:p>
    <w:p w:rsidR="008C3C7D" w:rsidRDefault="008C3C7D" w:rsidP="008C3C7D">
      <w:pPr>
        <w:spacing w:before="60" w:after="240"/>
      </w:pPr>
      <w:r w:rsidRPr="00ED18D5">
        <w:rPr>
          <w:noProof/>
        </w:rPr>
        <w:drawing>
          <wp:anchor distT="0" distB="0" distL="114300" distR="114300" simplePos="0" relativeHeight="251658240" behindDoc="0" locked="0" layoutInCell="1" allowOverlap="1">
            <wp:simplePos x="0" y="0"/>
            <wp:positionH relativeFrom="margin">
              <wp:posOffset>-635</wp:posOffset>
            </wp:positionH>
            <wp:positionV relativeFrom="paragraph">
              <wp:posOffset>707314</wp:posOffset>
            </wp:positionV>
            <wp:extent cx="3559810" cy="2670810"/>
            <wp:effectExtent l="0" t="0" r="2540" b="0"/>
            <wp:wrapSquare wrapText="bothSides"/>
            <wp:docPr id="4" name="Obrázek 4" descr="C:\Users\liptak\Documents\Pavlik\Projekty\2020\Město Petřvald\PD_parkoviště_U_Kovárny\IMG_26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ptak\Documents\Pavlik\Projekty\2020\Město Petřvald\PD_parkoviště_U_Kovárny\IMG_266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9810" cy="267081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Plánovaná stavba bude situována do ochranného pásma stávajícího venkovního vedení vysokého napětí VN 22kV v majetku ČEZ Distribuce, a.s.. Ochranné pásmo tohoto venkovního vedení činí 10m od krajního vodiče měřeno kolmo na každou stranu (podle zák. č. 79/1957 Sb. a vládního nařízení č 80/1957 Sb. za jejichž účinnosti bylo toto vedení postaveno). </w:t>
      </w:r>
    </w:p>
    <w:p w:rsidR="008C3C7D" w:rsidRDefault="008C3C7D" w:rsidP="008C3C7D">
      <w:pPr>
        <w:spacing w:before="60" w:after="240"/>
      </w:pPr>
      <w:r>
        <w:t xml:space="preserve">ČEZ Distribuce a.s. souhlasí s umístěním stavby v tomto OP - parkovací místa budou na vzdálenost 2m (a více) od krajního vodiče měřeno kolmo na každou stranu vedení, viz vyjádření </w:t>
      </w:r>
      <w:r w:rsidRPr="008C3C7D">
        <w:t>1109918122</w:t>
      </w:r>
      <w:r>
        <w:t xml:space="preserve"> ze dne </w:t>
      </w:r>
      <w:proofErr w:type="gramStart"/>
      <w:r>
        <w:t>23.7.2020</w:t>
      </w:r>
      <w:proofErr w:type="gramEnd"/>
      <w:r>
        <w:t xml:space="preserve"> jež je přiloženo v Dokladové části.</w:t>
      </w:r>
    </w:p>
    <w:p w:rsidR="00ED18D5" w:rsidRDefault="00ED18D5" w:rsidP="00E25061">
      <w:pPr>
        <w:spacing w:before="60" w:after="240"/>
      </w:pPr>
    </w:p>
    <w:p w:rsidR="008C3C7D" w:rsidRDefault="008C3C7D" w:rsidP="00E25061">
      <w:pPr>
        <w:spacing w:before="60" w:after="240"/>
      </w:pPr>
    </w:p>
    <w:p w:rsidR="008C3C7D" w:rsidRDefault="008C3C7D" w:rsidP="00E25061">
      <w:pPr>
        <w:spacing w:before="60" w:after="240"/>
      </w:pPr>
    </w:p>
    <w:p w:rsidR="008C3C7D" w:rsidRDefault="008C3C7D" w:rsidP="00E25061">
      <w:pPr>
        <w:spacing w:before="60" w:after="240"/>
      </w:pPr>
    </w:p>
    <w:p w:rsidR="00F37A35" w:rsidRPr="00D22218" w:rsidRDefault="00683FE8" w:rsidP="00CE13F1">
      <w:pPr>
        <w:pStyle w:val="HPFM3"/>
        <w:spacing w:before="180"/>
        <w:ind w:left="511" w:hanging="369"/>
      </w:pPr>
      <w:bookmarkStart w:id="11" w:name="_Toc503260227"/>
      <w:bookmarkStart w:id="12" w:name="_Toc517160375"/>
      <w:r w:rsidRPr="00D22218">
        <w:t>P</w:t>
      </w:r>
      <w:r w:rsidR="00F37A35" w:rsidRPr="00D22218">
        <w:t>oloha vzhledem k záplavovému území, poddolovanému území apod.</w:t>
      </w:r>
      <w:bookmarkEnd w:id="11"/>
      <w:bookmarkEnd w:id="12"/>
    </w:p>
    <w:p w:rsidR="00F40329" w:rsidRDefault="00F40329" w:rsidP="00F641B5">
      <w:r w:rsidRPr="00F40329">
        <w:t xml:space="preserve">Stavba </w:t>
      </w:r>
      <w:r>
        <w:t xml:space="preserve">se nenachází v záplavovém území. Rozliv záplavového území Q100 </w:t>
      </w:r>
      <w:r w:rsidR="00113164">
        <w:t xml:space="preserve">nejbližšího </w:t>
      </w:r>
      <w:r>
        <w:t xml:space="preserve">toku </w:t>
      </w:r>
      <w:r w:rsidR="00113164">
        <w:t xml:space="preserve">- </w:t>
      </w:r>
      <w:r>
        <w:t>Petřvaldská</w:t>
      </w:r>
      <w:r w:rsidR="00AD4AF1">
        <w:t xml:space="preserve"> Stružka </w:t>
      </w:r>
      <w:r>
        <w:t xml:space="preserve">je od navrhovaného </w:t>
      </w:r>
      <w:r w:rsidR="005B3473">
        <w:t xml:space="preserve">parkoviště </w:t>
      </w:r>
      <w:r>
        <w:t>vzdálen</w:t>
      </w:r>
      <w:r w:rsidR="005B3473">
        <w:t>ý</w:t>
      </w:r>
      <w:r>
        <w:t xml:space="preserve"> minimálně </w:t>
      </w:r>
      <w:r w:rsidR="005B3473">
        <w:t>48</w:t>
      </w:r>
      <w:r w:rsidR="00D352A8">
        <w:t>0</w:t>
      </w:r>
      <w:r>
        <w:t xml:space="preserve"> m. </w:t>
      </w:r>
    </w:p>
    <w:p w:rsidR="00F40329" w:rsidRDefault="00F40329" w:rsidP="00F40329">
      <w:r>
        <w:t xml:space="preserve">Dle mapy důlních podmínek se stavba nachází v pásmu M - </w:t>
      </w:r>
      <w:r w:rsidRPr="00A76684">
        <w:t>Plocha bez podmínek zajištění stavby proti účinkům poddolování</w:t>
      </w:r>
      <w:r>
        <w:t>.</w:t>
      </w:r>
    </w:p>
    <w:p w:rsidR="00F37A35" w:rsidRDefault="00683FE8" w:rsidP="00807C63">
      <w:pPr>
        <w:pStyle w:val="HPFM3"/>
        <w:spacing w:before="180"/>
        <w:ind w:left="511" w:hanging="369"/>
      </w:pPr>
      <w:bookmarkStart w:id="13" w:name="_Toc503260228"/>
      <w:bookmarkStart w:id="14" w:name="_Toc517160376"/>
      <w:r w:rsidRPr="00BA7C8A">
        <w:t>V</w:t>
      </w:r>
      <w:r w:rsidR="00F37A35" w:rsidRPr="00BA7C8A">
        <w:t>liv stavby na okolní stavby a pozemky, ochrana okolí, vliv stavby na odtokové poměry v</w:t>
      </w:r>
      <w:r w:rsidR="001F2CC5">
        <w:t> </w:t>
      </w:r>
      <w:r w:rsidR="00F37A35" w:rsidRPr="00BA7C8A">
        <w:t>území</w:t>
      </w:r>
      <w:bookmarkEnd w:id="13"/>
      <w:bookmarkEnd w:id="14"/>
    </w:p>
    <w:p w:rsidR="001F2CC5" w:rsidRDefault="001F2CC5" w:rsidP="001F2CC5">
      <w:r w:rsidRPr="001F2CC5">
        <w:t xml:space="preserve">Navržené technické i stavební řešení je v souladu s požadavky na obdobné stavby. Navržena stavba řeší </w:t>
      </w:r>
      <w:r>
        <w:t>výstavbu</w:t>
      </w:r>
      <w:r w:rsidRPr="001F2CC5">
        <w:t xml:space="preserve"> </w:t>
      </w:r>
      <w:r w:rsidR="00923BE7">
        <w:t>parkoviště. Stavba respektuje o</w:t>
      </w:r>
      <w:r w:rsidRPr="001F2CC5">
        <w:t xml:space="preserve">kolní objekty, navazující dopravní trasy a inženýrské sítě vedené předmětným územím. </w:t>
      </w:r>
    </w:p>
    <w:p w:rsidR="00AF4647" w:rsidRDefault="00143864" w:rsidP="00143864">
      <w:r>
        <w:lastRenderedPageBreak/>
        <w:t>Stavba nemění odtokové</w:t>
      </w:r>
      <w:r w:rsidR="004E51F5">
        <w:t xml:space="preserve"> poměry v území. Dešťové vody vsáknou nezpevněným povrchem parkovacích stání a částečně budou vytraceny v navazujících okolních zelených plochách. </w:t>
      </w:r>
      <w:r w:rsidR="00AF4647">
        <w:t xml:space="preserve"> </w:t>
      </w:r>
    </w:p>
    <w:p w:rsidR="00F37A35" w:rsidRPr="00D71CA6" w:rsidRDefault="00683FE8" w:rsidP="00807C63">
      <w:pPr>
        <w:pStyle w:val="HPFM3"/>
        <w:spacing w:before="180"/>
        <w:ind w:left="511" w:hanging="369"/>
      </w:pPr>
      <w:bookmarkStart w:id="15" w:name="_Toc503260229"/>
      <w:bookmarkStart w:id="16" w:name="_Toc517160377"/>
      <w:r w:rsidRPr="00D71CA6">
        <w:t>P</w:t>
      </w:r>
      <w:r w:rsidR="00F37A35" w:rsidRPr="00D71CA6">
        <w:t>ožadavky na asanace, demolice, kácení dřevin</w:t>
      </w:r>
      <w:bookmarkEnd w:id="15"/>
      <w:bookmarkEnd w:id="16"/>
    </w:p>
    <w:p w:rsidR="00BA5F58" w:rsidRDefault="00762354" w:rsidP="00F37A35">
      <w:r>
        <w:t xml:space="preserve">Stavba neklade požadavky na </w:t>
      </w:r>
      <w:r w:rsidR="00ED1D79" w:rsidRPr="00D71CA6">
        <w:t>asanace</w:t>
      </w:r>
      <w:r w:rsidR="00BA5F58">
        <w:t xml:space="preserve">. Pro zajištění rozhledových poměrů při výjezdu z veřejně přístupné účelové komunikace na MK U Kovárny je součástí stavby kácení jednoho stromu – lípy srdčité.  </w:t>
      </w:r>
    </w:p>
    <w:p w:rsidR="00F37A35" w:rsidRPr="00D71CA6" w:rsidRDefault="00683FE8" w:rsidP="00807C63">
      <w:pPr>
        <w:pStyle w:val="HPFM3"/>
        <w:spacing w:before="180"/>
        <w:ind w:left="511" w:hanging="369"/>
      </w:pPr>
      <w:bookmarkStart w:id="17" w:name="_Toc503260230"/>
      <w:bookmarkStart w:id="18" w:name="_Toc517160378"/>
      <w:r w:rsidRPr="00D71CA6">
        <w:t>P</w:t>
      </w:r>
      <w:r w:rsidR="00F37A35" w:rsidRPr="00D71CA6">
        <w:t>ožadavky na maximální dočasné a trvalé zábory zemědělského půdního fondu nebo pozemků určených k plnění funkce lesa</w:t>
      </w:r>
      <w:bookmarkEnd w:id="17"/>
      <w:bookmarkEnd w:id="18"/>
    </w:p>
    <w:p w:rsidR="00347BD7" w:rsidRDefault="00347BD7" w:rsidP="00430F48">
      <w:r>
        <w:t xml:space="preserve">Pozemky s ochranou zemědělského půdního fondu nebo pozemky určené k plnění funkce lesa nejsou stavbou dotčeny. </w:t>
      </w:r>
    </w:p>
    <w:p w:rsidR="00143864" w:rsidRPr="00143864" w:rsidRDefault="00683FE8" w:rsidP="00807C63">
      <w:pPr>
        <w:pStyle w:val="HPFM3"/>
        <w:spacing w:before="180"/>
        <w:ind w:left="511" w:hanging="369"/>
      </w:pPr>
      <w:bookmarkStart w:id="19" w:name="_Toc503260231"/>
      <w:bookmarkStart w:id="20" w:name="_Toc517160379"/>
      <w:r w:rsidRPr="004A5A64">
        <w:t>Ú</w:t>
      </w:r>
      <w:r w:rsidR="00F37A35" w:rsidRPr="004A5A64">
        <w:t>zemně technické podmínky - zejména možnost napojení na stávající dopravní a technickou infrastrukturu, možnost bezbariérového přístupu k navrhované stavbě</w:t>
      </w:r>
      <w:bookmarkEnd w:id="19"/>
      <w:bookmarkEnd w:id="20"/>
    </w:p>
    <w:p w:rsidR="004D4853" w:rsidRDefault="004D4853" w:rsidP="0023025D">
      <w:r>
        <w:t>P</w:t>
      </w:r>
      <w:r w:rsidR="000E16FA">
        <w:t>arkoviště je zaústěno</w:t>
      </w:r>
      <w:r>
        <w:t xml:space="preserve"> na </w:t>
      </w:r>
      <w:r w:rsidR="00210849">
        <w:t xml:space="preserve">veřejně přístupnou účelovou komunikaci </w:t>
      </w:r>
      <w:r>
        <w:t xml:space="preserve">na pozemku </w:t>
      </w:r>
      <w:proofErr w:type="spellStart"/>
      <w:proofErr w:type="gramStart"/>
      <w:r>
        <w:t>p.č</w:t>
      </w:r>
      <w:proofErr w:type="spellEnd"/>
      <w:r>
        <w:t>.</w:t>
      </w:r>
      <w:proofErr w:type="gramEnd"/>
      <w:r>
        <w:t xml:space="preserve"> 4550/1, která se nachází za bytovým domem ul. Závodní 1657, 1658 a 1659</w:t>
      </w:r>
      <w:r w:rsidR="000E16FA">
        <w:t xml:space="preserve">. </w:t>
      </w:r>
      <w:r>
        <w:t>Připojení na technickou infrastruktu</w:t>
      </w:r>
      <w:r w:rsidR="002E3CD5">
        <w:t xml:space="preserve">ru stavba nevyžaduje. Parkovací stání budou </w:t>
      </w:r>
      <w:r>
        <w:t>s povrchem z plastové vegetační dlažby nevhodné pro imobilní osoby</w:t>
      </w:r>
      <w:r w:rsidR="002E3CD5">
        <w:t xml:space="preserve">. </w:t>
      </w:r>
      <w:r>
        <w:t xml:space="preserve">Parkování imobilních osob </w:t>
      </w:r>
      <w:r w:rsidR="002E3CD5">
        <w:t xml:space="preserve">tak </w:t>
      </w:r>
      <w:r>
        <w:t xml:space="preserve">bude zajištěno na stávající asfaltové komunikaci a to vymezením vodorovným a svislým dopravním značením, přičemž poloha tohoto stání je nejblíže k bytovému domu. </w:t>
      </w:r>
    </w:p>
    <w:p w:rsidR="00F37A35" w:rsidRPr="004358B2" w:rsidRDefault="00683FE8" w:rsidP="00807C63">
      <w:pPr>
        <w:pStyle w:val="HPFM3"/>
        <w:spacing w:before="180"/>
        <w:ind w:left="511" w:hanging="369"/>
      </w:pPr>
      <w:bookmarkStart w:id="21" w:name="_Toc503260232"/>
      <w:bookmarkStart w:id="22" w:name="_Toc517160380"/>
      <w:r w:rsidRPr="004358B2">
        <w:t>V</w:t>
      </w:r>
      <w:r w:rsidR="00F37A35" w:rsidRPr="004358B2">
        <w:t>ěcné a časové vazby stavby, podmiňující, vyvolané, související investice</w:t>
      </w:r>
      <w:bookmarkEnd w:id="21"/>
      <w:bookmarkEnd w:id="22"/>
    </w:p>
    <w:p w:rsidR="00E42E58" w:rsidRDefault="006B64D7" w:rsidP="00F37A35">
      <w:pPr>
        <w:rPr>
          <w:rFonts w:cs="Arial"/>
          <w:szCs w:val="22"/>
        </w:rPr>
      </w:pPr>
      <w:r>
        <w:rPr>
          <w:rFonts w:cs="Arial"/>
          <w:szCs w:val="22"/>
        </w:rPr>
        <w:t>S</w:t>
      </w:r>
      <w:r w:rsidR="00BC01D4" w:rsidRPr="004358B2">
        <w:rPr>
          <w:rFonts w:cs="Arial"/>
          <w:szCs w:val="22"/>
        </w:rPr>
        <w:t xml:space="preserve">tavba nemá </w:t>
      </w:r>
      <w:r w:rsidR="00515DEA">
        <w:rPr>
          <w:rFonts w:cs="Arial"/>
          <w:szCs w:val="22"/>
        </w:rPr>
        <w:t xml:space="preserve">věcné nebo časové </w:t>
      </w:r>
      <w:r w:rsidR="00BC01D4" w:rsidRPr="004358B2">
        <w:rPr>
          <w:rFonts w:cs="Arial"/>
          <w:szCs w:val="22"/>
        </w:rPr>
        <w:t xml:space="preserve">vazby na </w:t>
      </w:r>
      <w:r w:rsidR="00515DEA">
        <w:rPr>
          <w:rFonts w:cs="Arial"/>
          <w:szCs w:val="22"/>
        </w:rPr>
        <w:t xml:space="preserve">jiné stavby, podmiňující, vyvolané nebo související investice. </w:t>
      </w:r>
    </w:p>
    <w:p w:rsidR="00F37A35" w:rsidRPr="004A5A64" w:rsidRDefault="00683FE8" w:rsidP="00807C63">
      <w:pPr>
        <w:pStyle w:val="HPFM3"/>
        <w:spacing w:before="180"/>
        <w:ind w:left="511" w:hanging="369"/>
      </w:pPr>
      <w:bookmarkStart w:id="23" w:name="_Toc503260233"/>
      <w:bookmarkStart w:id="24" w:name="_Toc517160381"/>
      <w:r w:rsidRPr="004A5A64">
        <w:t>S</w:t>
      </w:r>
      <w:r w:rsidR="00F37A35" w:rsidRPr="004A5A64">
        <w:t>eznam pozemků podle katastru nemovitostí, na kterých se stavba umísťuje a provádí</w:t>
      </w:r>
      <w:bookmarkEnd w:id="23"/>
      <w:bookmarkEnd w:id="24"/>
    </w:p>
    <w:p w:rsidR="00515DEA" w:rsidRDefault="00515DEA" w:rsidP="00C516A6">
      <w:pPr>
        <w:tabs>
          <w:tab w:val="left" w:pos="3261"/>
          <w:tab w:val="left" w:pos="6663"/>
        </w:tabs>
      </w:pPr>
      <w:r>
        <w:t>Stavba bude umístěna na následujících pozemcích:</w:t>
      </w:r>
    </w:p>
    <w:tbl>
      <w:tblPr>
        <w:tblW w:w="8279" w:type="dxa"/>
        <w:jc w:val="center"/>
        <w:tblCellMar>
          <w:left w:w="70" w:type="dxa"/>
          <w:right w:w="70" w:type="dxa"/>
        </w:tblCellMar>
        <w:tblLook w:val="04A0" w:firstRow="1" w:lastRow="0" w:firstColumn="1" w:lastColumn="0" w:noHBand="0" w:noVBand="1"/>
      </w:tblPr>
      <w:tblGrid>
        <w:gridCol w:w="1560"/>
        <w:gridCol w:w="1134"/>
        <w:gridCol w:w="1757"/>
        <w:gridCol w:w="1843"/>
        <w:gridCol w:w="1985"/>
      </w:tblGrid>
      <w:tr w:rsidR="00876AC5" w:rsidRPr="004D4853" w:rsidTr="000E16FA">
        <w:trPr>
          <w:trHeight w:val="702"/>
          <w:jc w:val="center"/>
        </w:trPr>
        <w:tc>
          <w:tcPr>
            <w:tcW w:w="1560" w:type="dxa"/>
            <w:tcBorders>
              <w:top w:val="single" w:sz="12" w:space="0" w:color="auto"/>
              <w:left w:val="single" w:sz="12" w:space="0" w:color="auto"/>
              <w:bottom w:val="single" w:sz="8" w:space="0" w:color="auto"/>
              <w:right w:val="single" w:sz="4" w:space="0" w:color="auto"/>
            </w:tcBorders>
            <w:shd w:val="clear" w:color="auto" w:fill="auto"/>
            <w:vAlign w:val="center"/>
            <w:hideMark/>
          </w:tcPr>
          <w:p w:rsidR="00876AC5" w:rsidRPr="004D4853" w:rsidRDefault="00876AC5" w:rsidP="006E6D8A">
            <w:pPr>
              <w:jc w:val="center"/>
              <w:rPr>
                <w:rFonts w:cs="Arial"/>
                <w:szCs w:val="22"/>
              </w:rPr>
            </w:pPr>
            <w:r w:rsidRPr="004D4853">
              <w:rPr>
                <w:rFonts w:cs="Arial"/>
                <w:szCs w:val="22"/>
              </w:rPr>
              <w:t>Parcelní číslo</w:t>
            </w:r>
          </w:p>
        </w:tc>
        <w:tc>
          <w:tcPr>
            <w:tcW w:w="1134" w:type="dxa"/>
            <w:tcBorders>
              <w:top w:val="single" w:sz="12" w:space="0" w:color="auto"/>
              <w:left w:val="nil"/>
              <w:bottom w:val="single" w:sz="8" w:space="0" w:color="auto"/>
              <w:right w:val="single" w:sz="4" w:space="0" w:color="auto"/>
            </w:tcBorders>
            <w:shd w:val="clear" w:color="auto" w:fill="auto"/>
            <w:noWrap/>
            <w:vAlign w:val="center"/>
            <w:hideMark/>
          </w:tcPr>
          <w:p w:rsidR="00876AC5" w:rsidRPr="004D4853" w:rsidRDefault="00876AC5" w:rsidP="006E6D8A">
            <w:pPr>
              <w:jc w:val="center"/>
              <w:rPr>
                <w:rFonts w:cs="Arial"/>
                <w:szCs w:val="22"/>
              </w:rPr>
            </w:pPr>
            <w:r w:rsidRPr="004D4853">
              <w:rPr>
                <w:rFonts w:cs="Arial"/>
                <w:szCs w:val="22"/>
              </w:rPr>
              <w:t>LV</w:t>
            </w:r>
          </w:p>
        </w:tc>
        <w:tc>
          <w:tcPr>
            <w:tcW w:w="1757" w:type="dxa"/>
            <w:tcBorders>
              <w:top w:val="single" w:sz="12" w:space="0" w:color="auto"/>
              <w:left w:val="nil"/>
              <w:bottom w:val="single" w:sz="8" w:space="0" w:color="auto"/>
              <w:right w:val="single" w:sz="4" w:space="0" w:color="auto"/>
            </w:tcBorders>
            <w:shd w:val="clear" w:color="auto" w:fill="auto"/>
            <w:noWrap/>
            <w:vAlign w:val="center"/>
            <w:hideMark/>
          </w:tcPr>
          <w:p w:rsidR="00876AC5" w:rsidRPr="004D4853" w:rsidRDefault="00876AC5" w:rsidP="006E6D8A">
            <w:pPr>
              <w:jc w:val="center"/>
              <w:rPr>
                <w:rFonts w:cs="Arial"/>
                <w:szCs w:val="22"/>
              </w:rPr>
            </w:pPr>
            <w:r w:rsidRPr="004D4853">
              <w:rPr>
                <w:rFonts w:cs="Arial"/>
                <w:szCs w:val="22"/>
              </w:rPr>
              <w:t>Vlastník</w:t>
            </w:r>
          </w:p>
        </w:tc>
        <w:tc>
          <w:tcPr>
            <w:tcW w:w="1843" w:type="dxa"/>
            <w:tcBorders>
              <w:top w:val="single" w:sz="12" w:space="0" w:color="auto"/>
              <w:left w:val="nil"/>
              <w:bottom w:val="single" w:sz="8" w:space="0" w:color="auto"/>
              <w:right w:val="single" w:sz="4" w:space="0" w:color="auto"/>
            </w:tcBorders>
            <w:shd w:val="clear" w:color="auto" w:fill="auto"/>
            <w:noWrap/>
            <w:vAlign w:val="center"/>
            <w:hideMark/>
          </w:tcPr>
          <w:p w:rsidR="00876AC5" w:rsidRPr="004D4853" w:rsidRDefault="00876AC5" w:rsidP="006E6D8A">
            <w:pPr>
              <w:jc w:val="center"/>
              <w:rPr>
                <w:rFonts w:cs="Arial"/>
                <w:szCs w:val="22"/>
              </w:rPr>
            </w:pPr>
            <w:r w:rsidRPr="004D4853">
              <w:rPr>
                <w:rFonts w:cs="Arial"/>
                <w:szCs w:val="22"/>
              </w:rPr>
              <w:t>Druh pozemku</w:t>
            </w:r>
          </w:p>
        </w:tc>
        <w:tc>
          <w:tcPr>
            <w:tcW w:w="1985" w:type="dxa"/>
            <w:tcBorders>
              <w:top w:val="single" w:sz="12" w:space="0" w:color="auto"/>
              <w:left w:val="nil"/>
              <w:bottom w:val="single" w:sz="8" w:space="0" w:color="auto"/>
              <w:right w:val="single" w:sz="12" w:space="0" w:color="auto"/>
            </w:tcBorders>
            <w:shd w:val="clear" w:color="auto" w:fill="auto"/>
            <w:vAlign w:val="center"/>
            <w:hideMark/>
          </w:tcPr>
          <w:p w:rsidR="00876AC5" w:rsidRPr="004D4853" w:rsidRDefault="00454C20" w:rsidP="00876AC5">
            <w:pPr>
              <w:jc w:val="center"/>
              <w:rPr>
                <w:rFonts w:cs="Arial"/>
                <w:szCs w:val="22"/>
              </w:rPr>
            </w:pPr>
            <w:r w:rsidRPr="004D4853">
              <w:rPr>
                <w:rFonts w:cs="Arial"/>
                <w:szCs w:val="22"/>
              </w:rPr>
              <w:t>Způsob využití</w:t>
            </w:r>
          </w:p>
        </w:tc>
      </w:tr>
      <w:tr w:rsidR="006B64D7" w:rsidRPr="006A1D78" w:rsidTr="000E16FA">
        <w:trPr>
          <w:trHeight w:val="402"/>
          <w:jc w:val="center"/>
        </w:trPr>
        <w:tc>
          <w:tcPr>
            <w:tcW w:w="1560" w:type="dxa"/>
            <w:tcBorders>
              <w:top w:val="nil"/>
              <w:left w:val="single" w:sz="12" w:space="0" w:color="auto"/>
              <w:bottom w:val="single" w:sz="4" w:space="0" w:color="auto"/>
              <w:right w:val="single" w:sz="4" w:space="0" w:color="auto"/>
            </w:tcBorders>
            <w:shd w:val="clear" w:color="auto" w:fill="auto"/>
            <w:noWrap/>
            <w:vAlign w:val="center"/>
          </w:tcPr>
          <w:p w:rsidR="006B64D7" w:rsidRPr="006A1D78" w:rsidRDefault="004D4853" w:rsidP="006B64D7">
            <w:pPr>
              <w:jc w:val="center"/>
              <w:rPr>
                <w:rFonts w:cs="Arial"/>
                <w:szCs w:val="22"/>
              </w:rPr>
            </w:pPr>
            <w:r>
              <w:rPr>
                <w:rFonts w:cs="Arial"/>
                <w:szCs w:val="22"/>
              </w:rPr>
              <w:t>4550/1</w:t>
            </w:r>
          </w:p>
        </w:tc>
        <w:tc>
          <w:tcPr>
            <w:tcW w:w="1134" w:type="dxa"/>
            <w:tcBorders>
              <w:top w:val="nil"/>
              <w:left w:val="nil"/>
              <w:bottom w:val="single" w:sz="4" w:space="0" w:color="auto"/>
              <w:right w:val="single" w:sz="4" w:space="0" w:color="auto"/>
            </w:tcBorders>
            <w:shd w:val="clear" w:color="auto" w:fill="auto"/>
            <w:noWrap/>
            <w:vAlign w:val="center"/>
          </w:tcPr>
          <w:p w:rsidR="006B64D7" w:rsidRPr="006A1D78" w:rsidRDefault="006B64D7" w:rsidP="006B64D7">
            <w:pPr>
              <w:jc w:val="center"/>
              <w:rPr>
                <w:rFonts w:cs="Arial"/>
                <w:szCs w:val="22"/>
              </w:rPr>
            </w:pPr>
            <w:r w:rsidRPr="006A1D78">
              <w:rPr>
                <w:rFonts w:cs="Arial"/>
                <w:szCs w:val="22"/>
              </w:rPr>
              <w:t>10001</w:t>
            </w:r>
          </w:p>
        </w:tc>
        <w:tc>
          <w:tcPr>
            <w:tcW w:w="1757" w:type="dxa"/>
            <w:tcBorders>
              <w:top w:val="nil"/>
              <w:left w:val="single" w:sz="4" w:space="0" w:color="auto"/>
              <w:bottom w:val="single" w:sz="4" w:space="0" w:color="000000"/>
              <w:right w:val="single" w:sz="4" w:space="0" w:color="auto"/>
            </w:tcBorders>
            <w:shd w:val="clear" w:color="auto" w:fill="auto"/>
            <w:vAlign w:val="center"/>
          </w:tcPr>
          <w:p w:rsidR="006B64D7" w:rsidRPr="006A1D78" w:rsidRDefault="006B64D7" w:rsidP="006B64D7">
            <w:pPr>
              <w:jc w:val="center"/>
              <w:rPr>
                <w:rFonts w:cs="Arial"/>
                <w:bCs/>
                <w:szCs w:val="22"/>
              </w:rPr>
            </w:pPr>
            <w:r w:rsidRPr="006A1D78">
              <w:rPr>
                <w:rFonts w:cs="Arial"/>
                <w:bCs/>
                <w:szCs w:val="22"/>
              </w:rPr>
              <w:t>Město Petřvald</w:t>
            </w:r>
          </w:p>
        </w:tc>
        <w:tc>
          <w:tcPr>
            <w:tcW w:w="1843" w:type="dxa"/>
            <w:tcBorders>
              <w:top w:val="nil"/>
              <w:left w:val="nil"/>
              <w:bottom w:val="single" w:sz="4" w:space="0" w:color="auto"/>
              <w:right w:val="single" w:sz="4" w:space="0" w:color="auto"/>
            </w:tcBorders>
            <w:shd w:val="clear" w:color="auto" w:fill="auto"/>
            <w:noWrap/>
            <w:vAlign w:val="center"/>
          </w:tcPr>
          <w:p w:rsidR="006B64D7" w:rsidRPr="006A1D78" w:rsidRDefault="006B64D7" w:rsidP="006B64D7">
            <w:pPr>
              <w:jc w:val="center"/>
              <w:rPr>
                <w:rFonts w:cs="Arial"/>
                <w:szCs w:val="22"/>
              </w:rPr>
            </w:pPr>
            <w:r w:rsidRPr="006A1D78">
              <w:rPr>
                <w:rFonts w:cs="Arial"/>
                <w:bCs/>
                <w:szCs w:val="22"/>
              </w:rPr>
              <w:t>ostatní plocha</w:t>
            </w:r>
          </w:p>
        </w:tc>
        <w:tc>
          <w:tcPr>
            <w:tcW w:w="1985" w:type="dxa"/>
            <w:tcBorders>
              <w:top w:val="nil"/>
              <w:left w:val="nil"/>
              <w:bottom w:val="single" w:sz="4" w:space="0" w:color="auto"/>
              <w:right w:val="single" w:sz="12" w:space="0" w:color="auto"/>
            </w:tcBorders>
            <w:shd w:val="clear" w:color="auto" w:fill="auto"/>
            <w:noWrap/>
            <w:vAlign w:val="center"/>
          </w:tcPr>
          <w:p w:rsidR="006B64D7" w:rsidRPr="006A1D78" w:rsidRDefault="004D4853" w:rsidP="004D4853">
            <w:pPr>
              <w:jc w:val="center"/>
              <w:rPr>
                <w:rFonts w:cs="Arial"/>
                <w:szCs w:val="22"/>
              </w:rPr>
            </w:pPr>
            <w:r>
              <w:rPr>
                <w:rFonts w:cs="Arial"/>
                <w:szCs w:val="22"/>
              </w:rPr>
              <w:t>jiná plocha</w:t>
            </w:r>
          </w:p>
        </w:tc>
      </w:tr>
    </w:tbl>
    <w:p w:rsidR="0096593A" w:rsidRPr="004358B2" w:rsidRDefault="00683FE8" w:rsidP="00807C63">
      <w:pPr>
        <w:pStyle w:val="HPFM3"/>
        <w:spacing w:before="180"/>
        <w:ind w:left="511" w:hanging="369"/>
      </w:pPr>
      <w:bookmarkStart w:id="25" w:name="_Toc503260234"/>
      <w:bookmarkStart w:id="26" w:name="_Toc517160382"/>
      <w:r w:rsidRPr="004358B2">
        <w:t>S</w:t>
      </w:r>
      <w:r w:rsidR="00F37A35" w:rsidRPr="004358B2">
        <w:t>eznam pozemků podle katastru nemovitostí, na kterých vznikne ochranné nebo bezpečnostní pásmo</w:t>
      </w:r>
      <w:bookmarkEnd w:id="25"/>
      <w:bookmarkEnd w:id="26"/>
    </w:p>
    <w:p w:rsidR="00F37A35" w:rsidRPr="004358B2" w:rsidRDefault="004358B2" w:rsidP="00C559C9">
      <w:pPr>
        <w:overflowPunct/>
        <w:spacing w:before="0" w:after="0"/>
        <w:textAlignment w:val="auto"/>
      </w:pPr>
      <w:r w:rsidRPr="004358B2">
        <w:t>Stavbou</w:t>
      </w:r>
      <w:r w:rsidR="00BC01D4" w:rsidRPr="004358B2">
        <w:t xml:space="preserve"> nevznikají </w:t>
      </w:r>
      <w:r w:rsidR="003531BB" w:rsidRPr="004358B2">
        <w:t xml:space="preserve">nová </w:t>
      </w:r>
      <w:r w:rsidR="00BC01D4" w:rsidRPr="004358B2">
        <w:t>ochranná nebo bezpečnostní pásma.</w:t>
      </w:r>
    </w:p>
    <w:p w:rsidR="00DB1179" w:rsidRPr="00CE13F1" w:rsidRDefault="00DB1179" w:rsidP="00807C63">
      <w:pPr>
        <w:pStyle w:val="HPFM3"/>
        <w:spacing w:before="180"/>
        <w:ind w:left="511" w:hanging="369"/>
      </w:pPr>
      <w:bookmarkStart w:id="27" w:name="_Toc517160383"/>
      <w:r w:rsidRPr="00CE13F1">
        <w:t>Požadavky na mon</w:t>
      </w:r>
      <w:r w:rsidR="00476480" w:rsidRPr="00CE13F1">
        <w:t>itoringy a sledování přetvoření</w:t>
      </w:r>
      <w:bookmarkEnd w:id="27"/>
    </w:p>
    <w:p w:rsidR="004358B2" w:rsidRPr="004358B2" w:rsidRDefault="004358B2" w:rsidP="004358B2">
      <w:r w:rsidRPr="004358B2">
        <w:t>Není předmětem.</w:t>
      </w:r>
    </w:p>
    <w:p w:rsidR="00DB1179" w:rsidRPr="00CE13F1" w:rsidRDefault="00DB1179" w:rsidP="00807C63">
      <w:pPr>
        <w:pStyle w:val="HPFM3"/>
        <w:spacing w:before="180"/>
        <w:ind w:left="511" w:hanging="369"/>
      </w:pPr>
      <w:bookmarkStart w:id="28" w:name="_Toc517160384"/>
      <w:r w:rsidRPr="00CE13F1">
        <w:t>Možnosti napojení stavby na veřejnou dopra</w:t>
      </w:r>
      <w:r w:rsidR="004358B2" w:rsidRPr="00CE13F1">
        <w:t>vní a technickou infrastrukturu</w:t>
      </w:r>
      <w:bookmarkEnd w:id="28"/>
    </w:p>
    <w:p w:rsidR="00BC01D4" w:rsidRPr="00BC01D4" w:rsidRDefault="000E16FA" w:rsidP="00477F5A">
      <w:pPr>
        <w:overflowPunct/>
        <w:spacing w:before="0" w:after="0"/>
        <w:textAlignment w:val="auto"/>
      </w:pPr>
      <w:r>
        <w:t xml:space="preserve">Parkoviště je zaústěno na </w:t>
      </w:r>
      <w:r w:rsidR="00210849">
        <w:t xml:space="preserve">veřejně přístupnou účelovou komunikaci </w:t>
      </w:r>
      <w:r w:rsidR="00E6141B">
        <w:t>za bytovým domem ul. Závodní 1657, 1658 a 1659</w:t>
      </w:r>
      <w:r>
        <w:t xml:space="preserve"> na pozemku </w:t>
      </w:r>
      <w:proofErr w:type="spellStart"/>
      <w:proofErr w:type="gramStart"/>
      <w:r>
        <w:t>p.č</w:t>
      </w:r>
      <w:proofErr w:type="spellEnd"/>
      <w:r>
        <w:t>.</w:t>
      </w:r>
      <w:proofErr w:type="gramEnd"/>
      <w:r>
        <w:t xml:space="preserve"> 4550/1</w:t>
      </w:r>
      <w:r w:rsidR="00E6141B">
        <w:t xml:space="preserve">.  </w:t>
      </w:r>
      <w:r w:rsidR="005108FB">
        <w:t>Napojení na technickou infrastrukturu není vyžadováno a není předmětem této projektové dokumentace.</w:t>
      </w:r>
    </w:p>
    <w:p w:rsidR="00A9265D" w:rsidRDefault="00A9265D" w:rsidP="00477F5A">
      <w:pPr>
        <w:pStyle w:val="HPFM1"/>
      </w:pPr>
      <w:bookmarkStart w:id="29" w:name="_Toc354733293"/>
      <w:bookmarkStart w:id="30" w:name="_Toc517160385"/>
      <w:r>
        <w:t>Celkový popis stavby</w:t>
      </w:r>
      <w:bookmarkEnd w:id="29"/>
      <w:bookmarkEnd w:id="30"/>
    </w:p>
    <w:p w:rsidR="00A9265D" w:rsidRPr="00BC01D4" w:rsidRDefault="00476480" w:rsidP="00434AF0">
      <w:pPr>
        <w:pStyle w:val="HPFM2"/>
        <w:numPr>
          <w:ilvl w:val="1"/>
          <w:numId w:val="12"/>
        </w:numPr>
        <w:spacing w:before="360"/>
        <w:ind w:left="1135" w:hanging="851"/>
      </w:pPr>
      <w:bookmarkStart w:id="31" w:name="_Toc517160386"/>
      <w:r>
        <w:t>Celková koncepce řešení stavby</w:t>
      </w:r>
      <w:bookmarkEnd w:id="31"/>
    </w:p>
    <w:p w:rsidR="00F37A35" w:rsidRDefault="00F27D9B" w:rsidP="00807C63">
      <w:pPr>
        <w:pStyle w:val="HPFM3"/>
        <w:spacing w:before="180"/>
        <w:ind w:left="511" w:hanging="369"/>
      </w:pPr>
      <w:bookmarkStart w:id="32" w:name="_Toc517160387"/>
      <w:r w:rsidRPr="00CE13F1">
        <w:t>Nová stavba nebo změna dokončené stavby; u změny stavby údaje o jejich současném stavu, závěry stavebně technického, případně stavebně historického průzkumu a výsledky statického posouzení nosných konstrukcí; údaje o dotčené komunikaci,</w:t>
      </w:r>
      <w:bookmarkEnd w:id="32"/>
    </w:p>
    <w:p w:rsidR="0058257D" w:rsidRDefault="00BC01D4" w:rsidP="00626C2D">
      <w:pPr>
        <w:overflowPunct/>
        <w:spacing w:before="0" w:after="0"/>
        <w:textAlignment w:val="auto"/>
      </w:pPr>
      <w:r w:rsidRPr="00626C2D">
        <w:lastRenderedPageBreak/>
        <w:t xml:space="preserve">Předmětem dokumentace pro </w:t>
      </w:r>
      <w:r w:rsidR="00FE2D92">
        <w:t xml:space="preserve">vydání </w:t>
      </w:r>
      <w:r w:rsidR="00EF33CD">
        <w:t>společné</w:t>
      </w:r>
      <w:r w:rsidR="00FE2D92">
        <w:t>ho</w:t>
      </w:r>
      <w:r w:rsidRPr="00626C2D">
        <w:t xml:space="preserve"> povolení </w:t>
      </w:r>
      <w:r w:rsidR="00EF33CD">
        <w:t xml:space="preserve">je </w:t>
      </w:r>
      <w:r w:rsidR="00725FDA" w:rsidRPr="00354403">
        <w:rPr>
          <w:b/>
        </w:rPr>
        <w:t>nová stavba</w:t>
      </w:r>
      <w:r w:rsidR="00725FDA">
        <w:t xml:space="preserve"> </w:t>
      </w:r>
      <w:r w:rsidR="000E16FA">
        <w:t xml:space="preserve">parkoviště pro osobní automobily. </w:t>
      </w:r>
    </w:p>
    <w:p w:rsidR="000E16FA" w:rsidRDefault="000E16FA" w:rsidP="00626C2D">
      <w:pPr>
        <w:overflowPunct/>
        <w:spacing w:before="0" w:after="0"/>
        <w:textAlignment w:val="auto"/>
      </w:pPr>
      <w:r>
        <w:t xml:space="preserve">Parkoviště bude zaústěno na stávající </w:t>
      </w:r>
      <w:r w:rsidR="00210849">
        <w:t xml:space="preserve">veřejně přístupnou účelovou komunikaci </w:t>
      </w:r>
      <w:r>
        <w:t xml:space="preserve">na pozemku </w:t>
      </w:r>
      <w:proofErr w:type="spellStart"/>
      <w:proofErr w:type="gramStart"/>
      <w:r>
        <w:t>p.č</w:t>
      </w:r>
      <w:proofErr w:type="spellEnd"/>
      <w:r>
        <w:t>.</w:t>
      </w:r>
      <w:proofErr w:type="gramEnd"/>
      <w:r>
        <w:t xml:space="preserve"> 4550/1, která se nachází za bytovým domem ul. Závodní 1657, 1658 a 1659.</w:t>
      </w:r>
    </w:p>
    <w:p w:rsidR="00F37A35" w:rsidRDefault="00683FE8" w:rsidP="00807C63">
      <w:pPr>
        <w:pStyle w:val="HPFM3"/>
        <w:spacing w:before="180"/>
        <w:ind w:left="511" w:hanging="369"/>
      </w:pPr>
      <w:bookmarkStart w:id="33" w:name="_Toc517160388"/>
      <w:r>
        <w:t>Ú</w:t>
      </w:r>
      <w:r w:rsidR="00BC01D4">
        <w:t>čel užívání stavby</w:t>
      </w:r>
      <w:bookmarkEnd w:id="33"/>
    </w:p>
    <w:p w:rsidR="008F529F" w:rsidRPr="00D42CC7" w:rsidRDefault="000E16FA" w:rsidP="008F529F">
      <w:pPr>
        <w:overflowPunct/>
        <w:spacing w:before="0" w:after="0"/>
        <w:textAlignment w:val="auto"/>
        <w:rPr>
          <w:rFonts w:cs="Arial"/>
          <w:szCs w:val="22"/>
        </w:rPr>
      </w:pPr>
      <w:r>
        <w:rPr>
          <w:rFonts w:cs="Arial"/>
          <w:szCs w:val="22"/>
        </w:rPr>
        <w:t xml:space="preserve">V současné době je vzhledem k nedostatečným kapacitám odstavování osobních vozidel v předmětné lokalitě stání </w:t>
      </w:r>
      <w:r w:rsidR="003A6C19">
        <w:rPr>
          <w:rFonts w:cs="Arial"/>
          <w:szCs w:val="22"/>
        </w:rPr>
        <w:t xml:space="preserve">osobních vozidel realizováno přímo na </w:t>
      </w:r>
      <w:r w:rsidR="00210849">
        <w:rPr>
          <w:rFonts w:cs="Arial"/>
          <w:szCs w:val="22"/>
        </w:rPr>
        <w:t>veřejně přístupné účelové komunikaci na</w:t>
      </w:r>
      <w:r w:rsidR="003A6C19" w:rsidRPr="003A6C19">
        <w:t xml:space="preserve"> </w:t>
      </w:r>
      <w:r w:rsidR="003A6C19">
        <w:t xml:space="preserve">pozemku </w:t>
      </w:r>
      <w:proofErr w:type="spellStart"/>
      <w:proofErr w:type="gramStart"/>
      <w:r w:rsidR="003A6C19">
        <w:t>p.č</w:t>
      </w:r>
      <w:proofErr w:type="spellEnd"/>
      <w:r w:rsidR="003A6C19">
        <w:t>.</w:t>
      </w:r>
      <w:proofErr w:type="gramEnd"/>
      <w:r w:rsidR="003A6C19">
        <w:t xml:space="preserve"> 4550/1</w:t>
      </w:r>
      <w:r w:rsidR="008F529F">
        <w:t xml:space="preserve">, někdy </w:t>
      </w:r>
      <w:r w:rsidR="003A6C19">
        <w:t>i v prostoru obratiště</w:t>
      </w:r>
      <w:r w:rsidR="008F529F">
        <w:t xml:space="preserve"> nebo na travnatém povrchu mimo komunikaci. Výstavbou nového parkoviště bude docíl</w:t>
      </w:r>
      <w:r w:rsidR="002E3CD5">
        <w:t xml:space="preserve">eno řádného odstavování vozidel </w:t>
      </w:r>
      <w:r w:rsidR="007D4B07">
        <w:t xml:space="preserve">na plochách určených </w:t>
      </w:r>
      <w:r w:rsidR="008F529F">
        <w:t>k tomu</w:t>
      </w:r>
      <w:r w:rsidR="007D4B07">
        <w:t>to</w:t>
      </w:r>
      <w:r w:rsidR="008F529F">
        <w:t xml:space="preserve"> </w:t>
      </w:r>
      <w:r w:rsidR="007D4B07">
        <w:t>účelu</w:t>
      </w:r>
      <w:r w:rsidR="008F529F">
        <w:t xml:space="preserve">. </w:t>
      </w:r>
    </w:p>
    <w:p w:rsidR="006A3427" w:rsidRDefault="00BC01D4" w:rsidP="00807C63">
      <w:pPr>
        <w:pStyle w:val="HPFM3"/>
        <w:spacing w:before="180"/>
        <w:ind w:left="511" w:hanging="369"/>
      </w:pPr>
      <w:bookmarkStart w:id="34" w:name="_Toc517160389"/>
      <w:r>
        <w:t>Trvalá nebo dočasná stavba</w:t>
      </w:r>
      <w:bookmarkEnd w:id="34"/>
    </w:p>
    <w:p w:rsidR="00683FE8" w:rsidRPr="00683FE8" w:rsidRDefault="00683FE8" w:rsidP="00683FE8">
      <w:r>
        <w:t>Jedn</w:t>
      </w:r>
      <w:r w:rsidR="00725FDA">
        <w:t>á se o stavbu trvalou.</w:t>
      </w:r>
    </w:p>
    <w:p w:rsidR="006A3427" w:rsidRDefault="00BC01D4" w:rsidP="00807C63">
      <w:pPr>
        <w:pStyle w:val="HPFM3"/>
        <w:spacing w:before="180"/>
        <w:ind w:left="511" w:hanging="369"/>
      </w:pPr>
      <w:bookmarkStart w:id="35" w:name="_Toc517160390"/>
      <w:r>
        <w:t>I</w:t>
      </w:r>
      <w:r w:rsidR="006A3427" w:rsidRPr="00BF7AFB">
        <w:t xml:space="preserve">nformace o vydaných rozhodnutích o povolení výjimky z technických požadavků na stavby a technických požadavků zabezpečujících bezbariérové </w:t>
      </w:r>
      <w:r>
        <w:t>užívání stavby</w:t>
      </w:r>
      <w:bookmarkEnd w:id="35"/>
    </w:p>
    <w:p w:rsidR="008F529F" w:rsidRDefault="00354403" w:rsidP="00683FE8">
      <w:pPr>
        <w:rPr>
          <w:rFonts w:cs="Arial"/>
          <w:szCs w:val="22"/>
        </w:rPr>
      </w:pPr>
      <w:r w:rsidRPr="00354403">
        <w:rPr>
          <w:rFonts w:cs="Arial"/>
          <w:szCs w:val="22"/>
        </w:rPr>
        <w:t>Stavba nevyžaduje žádnou výjimku z technických požadavků na stavby a technických požadavků zabezpečujícíc</w:t>
      </w:r>
      <w:r w:rsidR="00FB36E3">
        <w:rPr>
          <w:rFonts w:cs="Arial"/>
          <w:szCs w:val="22"/>
        </w:rPr>
        <w:t>h bezbariérové užívání stavby</w:t>
      </w:r>
      <w:r w:rsidR="008F529F">
        <w:rPr>
          <w:rFonts w:cs="Arial"/>
          <w:szCs w:val="22"/>
        </w:rPr>
        <w:t xml:space="preserve">. </w:t>
      </w:r>
      <w:r w:rsidR="00FB36E3">
        <w:rPr>
          <w:rFonts w:cs="Arial"/>
          <w:szCs w:val="22"/>
        </w:rPr>
        <w:t xml:space="preserve"> </w:t>
      </w:r>
    </w:p>
    <w:p w:rsidR="00CC45DB" w:rsidRDefault="00354403" w:rsidP="00683FE8">
      <w:pPr>
        <w:rPr>
          <w:rFonts w:cs="Arial"/>
          <w:szCs w:val="22"/>
        </w:rPr>
      </w:pPr>
      <w:r w:rsidRPr="00ED2A1D">
        <w:rPr>
          <w:rFonts w:cs="Arial"/>
          <w:szCs w:val="22"/>
        </w:rPr>
        <w:t>Projektová dokumentace stavby byla vypracována v souladu s obecnými požadavky na výstavbu dle zákona č. 183/2006 Sb. o územním plánování a stavebním řádu v platném znění (stavební zákon) a vyhlášek souvisejících (především vyhláška č. 268/2009 Sb., o technických požadavcích na stavby, ve znění vyhlášky č. 20/2012 Sb.).</w:t>
      </w:r>
      <w:r w:rsidRPr="00354403">
        <w:rPr>
          <w:rFonts w:cs="Arial"/>
          <w:szCs w:val="22"/>
        </w:rPr>
        <w:t xml:space="preserve"> </w:t>
      </w:r>
    </w:p>
    <w:p w:rsidR="00F0499A" w:rsidRPr="00F0499A" w:rsidRDefault="00F0499A" w:rsidP="00F0499A">
      <w:pPr>
        <w:rPr>
          <w:rFonts w:cs="Arial"/>
          <w:szCs w:val="22"/>
          <w:u w:val="single"/>
        </w:rPr>
      </w:pPr>
      <w:r w:rsidRPr="00F0499A">
        <w:rPr>
          <w:rFonts w:cs="Arial"/>
          <w:szCs w:val="22"/>
          <w:u w:val="single"/>
        </w:rPr>
        <w:t xml:space="preserve">Navržené řešení stavby dodržuje technické požadavky na stavby obsažené ve vyhlášce č. 268/2009 </w:t>
      </w:r>
      <w:proofErr w:type="gramStart"/>
      <w:r w:rsidRPr="00F0499A">
        <w:rPr>
          <w:rFonts w:cs="Arial"/>
          <w:szCs w:val="22"/>
          <w:u w:val="single"/>
        </w:rPr>
        <w:t>Sb. :</w:t>
      </w:r>
      <w:proofErr w:type="gramEnd"/>
      <w:r w:rsidRPr="00F0499A">
        <w:rPr>
          <w:rFonts w:cs="Arial"/>
          <w:szCs w:val="22"/>
          <w:u w:val="single"/>
        </w:rPr>
        <w:t xml:space="preserve"> </w:t>
      </w:r>
    </w:p>
    <w:p w:rsidR="00CC45DB" w:rsidRDefault="00F0499A" w:rsidP="00F0499A">
      <w:pPr>
        <w:rPr>
          <w:rFonts w:cs="Arial"/>
          <w:szCs w:val="22"/>
        </w:rPr>
      </w:pPr>
      <w:r w:rsidRPr="00F0499A">
        <w:rPr>
          <w:rFonts w:cs="Arial"/>
          <w:szCs w:val="22"/>
        </w:rPr>
        <w:t>§</w:t>
      </w:r>
      <w:r w:rsidR="00CC45DB">
        <w:rPr>
          <w:rFonts w:cs="Arial"/>
          <w:szCs w:val="22"/>
        </w:rPr>
        <w:t xml:space="preserve"> </w:t>
      </w:r>
      <w:r w:rsidRPr="00F0499A">
        <w:rPr>
          <w:rFonts w:cs="Arial"/>
          <w:szCs w:val="22"/>
        </w:rPr>
        <w:t xml:space="preserve">6 Připojení staveb na sítě technického vybavení – odst. (4) – </w:t>
      </w:r>
      <w:r w:rsidR="00CC45DB" w:rsidRPr="00CC45DB">
        <w:rPr>
          <w:rFonts w:cs="Arial"/>
          <w:szCs w:val="22"/>
        </w:rPr>
        <w:t xml:space="preserve">Odvádění srážkových vod </w:t>
      </w:r>
      <w:r w:rsidR="00F6116E">
        <w:rPr>
          <w:rFonts w:cs="Arial"/>
          <w:szCs w:val="22"/>
        </w:rPr>
        <w:t>bude</w:t>
      </w:r>
      <w:r w:rsidR="00CC45DB" w:rsidRPr="00CC45DB">
        <w:rPr>
          <w:rFonts w:cs="Arial"/>
          <w:szCs w:val="22"/>
        </w:rPr>
        <w:t xml:space="preserve"> př</w:t>
      </w:r>
      <w:r w:rsidR="00CC45DB">
        <w:rPr>
          <w:rFonts w:cs="Arial"/>
          <w:szCs w:val="22"/>
        </w:rPr>
        <w:t>ednostně zasakováním do okolních ploch</w:t>
      </w:r>
    </w:p>
    <w:p w:rsidR="00163836" w:rsidRDefault="00163836" w:rsidP="00F0499A">
      <w:pPr>
        <w:rPr>
          <w:rFonts w:cs="Arial"/>
          <w:szCs w:val="22"/>
        </w:rPr>
      </w:pPr>
      <w:r>
        <w:t xml:space="preserve">§ 8 odst. 2 – stavba je navržena tak, aby při běžné údržbě a působení běžně předvídatelných vlivů po dobu plánované životnosti stavby, splňovala požadavky uvedené v </w:t>
      </w:r>
      <w:proofErr w:type="spellStart"/>
      <w:r>
        <w:t>ust</w:t>
      </w:r>
      <w:proofErr w:type="spellEnd"/>
      <w:r>
        <w:t xml:space="preserve">. § 8 odst. 1 cit. </w:t>
      </w:r>
      <w:proofErr w:type="gramStart"/>
      <w:r>
        <w:t>vyhlášky</w:t>
      </w:r>
      <w:proofErr w:type="gramEnd"/>
      <w:r>
        <w:t>.</w:t>
      </w:r>
    </w:p>
    <w:p w:rsidR="00F0499A" w:rsidRDefault="00F0499A" w:rsidP="00F0499A">
      <w:pPr>
        <w:rPr>
          <w:rFonts w:cs="Arial"/>
          <w:szCs w:val="22"/>
        </w:rPr>
      </w:pPr>
      <w:r w:rsidRPr="00F0499A">
        <w:rPr>
          <w:rFonts w:cs="Arial"/>
          <w:szCs w:val="22"/>
        </w:rPr>
        <w:t xml:space="preserve">§ 9 Mechanická odolnost a stabilita – stavba navržena v souladu s příslušnými předpisy vztahujícím se k druhu stavby - pro stavbu </w:t>
      </w:r>
      <w:r w:rsidR="007D4B07">
        <w:rPr>
          <w:rFonts w:cs="Arial"/>
          <w:szCs w:val="22"/>
        </w:rPr>
        <w:t>parkoviště</w:t>
      </w:r>
      <w:r w:rsidRPr="00F0499A">
        <w:rPr>
          <w:rFonts w:cs="Arial"/>
          <w:szCs w:val="22"/>
        </w:rPr>
        <w:t xml:space="preserve"> budou používány schválené materiály pro konstrukce komunikací a násypů. Skladba konstrukce </w:t>
      </w:r>
      <w:r w:rsidR="008F529F">
        <w:rPr>
          <w:rFonts w:cs="Arial"/>
          <w:szCs w:val="22"/>
        </w:rPr>
        <w:t>parkoviště</w:t>
      </w:r>
      <w:r w:rsidRPr="00F0499A">
        <w:rPr>
          <w:rFonts w:cs="Arial"/>
          <w:szCs w:val="22"/>
        </w:rPr>
        <w:t xml:space="preserve"> je navržena podle TP 170 Navrhován</w:t>
      </w:r>
      <w:r w:rsidR="008F529F">
        <w:rPr>
          <w:rFonts w:cs="Arial"/>
          <w:szCs w:val="22"/>
        </w:rPr>
        <w:t>í vozovek pozemních komunikací.</w:t>
      </w:r>
    </w:p>
    <w:p w:rsidR="00F0499A" w:rsidRDefault="00F0499A" w:rsidP="00F0499A">
      <w:pPr>
        <w:rPr>
          <w:rFonts w:cs="Arial"/>
          <w:szCs w:val="22"/>
          <w:u w:val="single"/>
        </w:rPr>
      </w:pPr>
      <w:r w:rsidRPr="00F0499A">
        <w:rPr>
          <w:rFonts w:cs="Arial"/>
          <w:szCs w:val="22"/>
          <w:u w:val="single"/>
        </w:rPr>
        <w:t xml:space="preserve">Stavba splňuje požadavky dané vyhláškou č. 398/2008 </w:t>
      </w:r>
      <w:proofErr w:type="spellStart"/>
      <w:r w:rsidRPr="00F0499A">
        <w:rPr>
          <w:rFonts w:cs="Arial"/>
          <w:szCs w:val="22"/>
          <w:u w:val="single"/>
        </w:rPr>
        <w:t>Sb</w:t>
      </w:r>
      <w:proofErr w:type="spellEnd"/>
      <w:r w:rsidRPr="00F0499A">
        <w:rPr>
          <w:rFonts w:cs="Arial"/>
          <w:szCs w:val="22"/>
          <w:u w:val="single"/>
        </w:rPr>
        <w:t xml:space="preserve"> o obecných technických požadavcích zabezpečující bezbariérové užívání staveb.</w:t>
      </w:r>
    </w:p>
    <w:p w:rsidR="008F529F" w:rsidRPr="00F0499A" w:rsidRDefault="008F529F" w:rsidP="00F0499A">
      <w:pPr>
        <w:rPr>
          <w:rFonts w:cs="Arial"/>
          <w:szCs w:val="22"/>
          <w:u w:val="single"/>
        </w:rPr>
      </w:pPr>
      <w:r w:rsidRPr="001E332B">
        <w:rPr>
          <w:rFonts w:cs="Arial"/>
          <w:szCs w:val="22"/>
        </w:rPr>
        <w:t xml:space="preserve">Dle vyhlášky 398/2008 </w:t>
      </w:r>
      <w:proofErr w:type="spellStart"/>
      <w:r w:rsidRPr="001E332B">
        <w:rPr>
          <w:rFonts w:cs="Arial"/>
          <w:szCs w:val="22"/>
        </w:rPr>
        <w:t>Sb</w:t>
      </w:r>
      <w:proofErr w:type="spellEnd"/>
      <w:r w:rsidRPr="001E332B">
        <w:rPr>
          <w:rFonts w:cs="Arial"/>
          <w:szCs w:val="22"/>
        </w:rPr>
        <w:t xml:space="preserve"> </w:t>
      </w:r>
      <w:r w:rsidR="001E332B" w:rsidRPr="001E332B">
        <w:rPr>
          <w:rFonts w:cs="Arial"/>
          <w:szCs w:val="22"/>
        </w:rPr>
        <w:t xml:space="preserve">musí být při počtu nových stání do 20 míst vyhrazeno 1 parkovací místo pro imobilní osoby. </w:t>
      </w:r>
      <w:r w:rsidR="001E332B">
        <w:rPr>
          <w:rFonts w:cs="Arial"/>
          <w:szCs w:val="22"/>
        </w:rPr>
        <w:t xml:space="preserve">S ohledem na typ povrchu nového parkoviště a současně jeho polohu vůči bytovému domu bude vyhrazené parkovací stání pro imobilní osoby umístěné na stávající </w:t>
      </w:r>
      <w:r w:rsidR="00210849">
        <w:rPr>
          <w:rFonts w:cs="Arial"/>
          <w:szCs w:val="22"/>
        </w:rPr>
        <w:t xml:space="preserve">veřejně přístupné účelové </w:t>
      </w:r>
      <w:r w:rsidR="001E332B">
        <w:rPr>
          <w:rFonts w:cs="Arial"/>
          <w:szCs w:val="22"/>
        </w:rPr>
        <w:t xml:space="preserve">komunikaci </w:t>
      </w:r>
      <w:r w:rsidR="008460D8">
        <w:rPr>
          <w:rFonts w:cs="Arial"/>
          <w:szCs w:val="22"/>
        </w:rPr>
        <w:t xml:space="preserve">v prostoru před </w:t>
      </w:r>
      <w:r w:rsidR="001E332B">
        <w:rPr>
          <w:rFonts w:cs="Arial"/>
          <w:szCs w:val="22"/>
        </w:rPr>
        <w:t>obratiště</w:t>
      </w:r>
      <w:r w:rsidR="008460D8">
        <w:rPr>
          <w:rFonts w:cs="Arial"/>
          <w:szCs w:val="22"/>
        </w:rPr>
        <w:t>m</w:t>
      </w:r>
      <w:r w:rsidR="001E332B">
        <w:rPr>
          <w:rFonts w:cs="Arial"/>
          <w:szCs w:val="22"/>
        </w:rPr>
        <w:t xml:space="preserve">. Toto místo je nejblíže ke vstupům do bytového domu. </w:t>
      </w:r>
    </w:p>
    <w:p w:rsidR="006A3427" w:rsidRDefault="00BC01D4" w:rsidP="00807C63">
      <w:pPr>
        <w:pStyle w:val="HPFM3"/>
        <w:spacing w:before="180"/>
        <w:ind w:left="511" w:hanging="369"/>
      </w:pPr>
      <w:bookmarkStart w:id="36" w:name="_Toc517160391"/>
      <w:r>
        <w:t>I</w:t>
      </w:r>
      <w:r w:rsidR="006A3427">
        <w:t>nformace o tom, zda a v jakých částech dokumentace jsou zohledněny podmínky závazn</w:t>
      </w:r>
      <w:r>
        <w:t>ých stanovisek dotčených orgánů</w:t>
      </w:r>
      <w:bookmarkEnd w:id="36"/>
    </w:p>
    <w:p w:rsidR="00A42BED" w:rsidRDefault="00A42BED" w:rsidP="00A42BED">
      <w:r>
        <w:t xml:space="preserve">V rámci zpracování dokumentace pro společné povolení byly zohledněny podmínky závazných stanovisek dotčených orgánů, </w:t>
      </w:r>
      <w:r w:rsidRPr="00EA378B">
        <w:t xml:space="preserve">stanovisek vlastníků veřejné dopravní a technické infrastruktury včetně požadavků, které jsou zadokumentovány v dokladové části. </w:t>
      </w:r>
    </w:p>
    <w:p w:rsidR="00A42BED" w:rsidRDefault="00A42BED" w:rsidP="00A42BED">
      <w:r w:rsidRPr="00552F58">
        <w:t>K dokumentaci byly ze strany dotčených orgánů stanoveny následující podmínky:</w:t>
      </w:r>
    </w:p>
    <w:p w:rsidR="00A42BED" w:rsidRDefault="00A42BED" w:rsidP="00A42BED">
      <w:pPr>
        <w:pStyle w:val="Odstavecseseznamem"/>
        <w:numPr>
          <w:ilvl w:val="0"/>
          <w:numId w:val="18"/>
        </w:numPr>
      </w:pPr>
      <w:r>
        <w:t xml:space="preserve">Městský úřad Orlová, </w:t>
      </w:r>
      <w:r w:rsidRPr="00552F58">
        <w:t>odbor výstavby a životního prostředí</w:t>
      </w:r>
      <w:r>
        <w:t xml:space="preserve"> v rámci K</w:t>
      </w:r>
      <w:r w:rsidRPr="00552F58">
        <w:t>oordinované</w:t>
      </w:r>
      <w:r>
        <w:t>ho</w:t>
      </w:r>
      <w:r w:rsidRPr="00552F58">
        <w:t xml:space="preserve"> závazné</w:t>
      </w:r>
      <w:r>
        <w:t>ho</w:t>
      </w:r>
      <w:r w:rsidRPr="00552F58">
        <w:t xml:space="preserve"> stanovisk</w:t>
      </w:r>
      <w:r>
        <w:t xml:space="preserve">a č. J.: </w:t>
      </w:r>
      <w:r w:rsidRPr="00A42BED">
        <w:t xml:space="preserve">MUOR 118150/2020 ze dne </w:t>
      </w:r>
      <w:proofErr w:type="gramStart"/>
      <w:r w:rsidRPr="00A42BED">
        <w:t>3.9.2020</w:t>
      </w:r>
      <w:proofErr w:type="gramEnd"/>
      <w:r>
        <w:t>:</w:t>
      </w:r>
    </w:p>
    <w:p w:rsidR="00A42BED" w:rsidRPr="00552F58" w:rsidRDefault="00A42BED" w:rsidP="00A42BED">
      <w:pPr>
        <w:pStyle w:val="Odstavecseseznamem"/>
        <w:numPr>
          <w:ilvl w:val="0"/>
          <w:numId w:val="19"/>
        </w:numPr>
        <w:rPr>
          <w:b/>
          <w:szCs w:val="22"/>
        </w:rPr>
      </w:pPr>
      <w:r>
        <w:lastRenderedPageBreak/>
        <w:t xml:space="preserve">z </w:t>
      </w:r>
      <w:r w:rsidRPr="00552F58">
        <w:t>hlediska zákona č. 185/2001 Sb., o odpadech, ve znění pozdějších předpisů,</w:t>
      </w:r>
      <w:r>
        <w:t xml:space="preserve"> </w:t>
      </w:r>
      <w:r w:rsidRPr="00552F58">
        <w:rPr>
          <w:b/>
        </w:rPr>
        <w:t xml:space="preserve">závazné stanovisko </w:t>
      </w:r>
      <w:r>
        <w:rPr>
          <w:b/>
          <w:szCs w:val="22"/>
        </w:rPr>
        <w:t xml:space="preserve">s podmínkou, </w:t>
      </w:r>
      <w:r w:rsidRPr="003A0798">
        <w:rPr>
          <w:i/>
          <w:szCs w:val="22"/>
        </w:rPr>
        <w:t>že stavebník po ukončení stavby (realizaci), doloží odboru výstavby a životního prostředí doklad o evidenci (průběžná evidence) odpadů a doklady (vážní lístky, faktura,…) o předání odpadů oprávněné osobě.</w:t>
      </w:r>
    </w:p>
    <w:p w:rsidR="00A42BED" w:rsidRPr="00A42BED" w:rsidRDefault="00A42BED" w:rsidP="00A42BED">
      <w:pPr>
        <w:pStyle w:val="Odstavecseseznamem"/>
        <w:numPr>
          <w:ilvl w:val="0"/>
          <w:numId w:val="19"/>
        </w:numPr>
        <w:rPr>
          <w:b/>
        </w:rPr>
      </w:pPr>
      <w:r w:rsidRPr="00552F58">
        <w:t>Z hlediska zákona č. 114/1992 Sb., o ochraně přírody a krajiny, ve znění pozdějších předpisů</w:t>
      </w:r>
      <w:r>
        <w:t xml:space="preserve">, </w:t>
      </w:r>
      <w:r w:rsidRPr="00552F58">
        <w:rPr>
          <w:b/>
        </w:rPr>
        <w:t xml:space="preserve">souhlasné závazné stanovisko </w:t>
      </w:r>
      <w:r w:rsidRPr="00552F58">
        <w:rPr>
          <w:szCs w:val="22"/>
        </w:rPr>
        <w:t xml:space="preserve">k zásahu do významného krajinného prvku dle § 4 odst. 2 zákona č. 114/1992 Sb., v platném znění, </w:t>
      </w:r>
      <w:r w:rsidRPr="00552F58">
        <w:rPr>
          <w:b/>
          <w:szCs w:val="22"/>
        </w:rPr>
        <w:t>bez stanovení podmínek</w:t>
      </w:r>
      <w:r w:rsidRPr="00552F58">
        <w:rPr>
          <w:szCs w:val="22"/>
        </w:rPr>
        <w:t xml:space="preserve">, </w:t>
      </w:r>
      <w:r w:rsidRPr="00552F58">
        <w:rPr>
          <w:b/>
          <w:szCs w:val="22"/>
        </w:rPr>
        <w:t xml:space="preserve">souhlasné závazné stanovisko </w:t>
      </w:r>
      <w:r w:rsidRPr="00552F58">
        <w:rPr>
          <w:szCs w:val="22"/>
        </w:rPr>
        <w:t xml:space="preserve">k zásahu do krajinného rázu dle § 12, </w:t>
      </w:r>
      <w:r w:rsidRPr="00552F58">
        <w:rPr>
          <w:b/>
          <w:szCs w:val="22"/>
        </w:rPr>
        <w:t xml:space="preserve">bez stanovení podmínek </w:t>
      </w:r>
      <w:r w:rsidRPr="00552F58">
        <w:rPr>
          <w:szCs w:val="22"/>
        </w:rPr>
        <w:t>a</w:t>
      </w:r>
      <w:r w:rsidRPr="00552F58">
        <w:rPr>
          <w:b/>
          <w:szCs w:val="22"/>
        </w:rPr>
        <w:t xml:space="preserve"> souhlasné závazné stanovisko </w:t>
      </w:r>
      <w:r w:rsidRPr="00552F58">
        <w:rPr>
          <w:szCs w:val="22"/>
        </w:rPr>
        <w:t xml:space="preserve">v souvislosti s obecnou ochranou § </w:t>
      </w:r>
      <w:r>
        <w:rPr>
          <w:szCs w:val="22"/>
        </w:rPr>
        <w:t>7</w:t>
      </w:r>
      <w:r w:rsidRPr="00552F58">
        <w:rPr>
          <w:szCs w:val="22"/>
        </w:rPr>
        <w:t xml:space="preserve"> zákona o ochraně přírody </w:t>
      </w:r>
      <w:r w:rsidRPr="00A42BED">
        <w:rPr>
          <w:szCs w:val="22"/>
        </w:rPr>
        <w:t xml:space="preserve">za </w:t>
      </w:r>
      <w:r w:rsidRPr="00A42BED">
        <w:rPr>
          <w:b/>
          <w:szCs w:val="22"/>
        </w:rPr>
        <w:t>předpokladu splnění následujících podmínek</w:t>
      </w:r>
      <w:r w:rsidRPr="00A42BED">
        <w:rPr>
          <w:szCs w:val="22"/>
        </w:rPr>
        <w:t>:</w:t>
      </w:r>
    </w:p>
    <w:p w:rsidR="00A42BED" w:rsidRDefault="00A42BED" w:rsidP="00A42BED">
      <w:pPr>
        <w:pStyle w:val="Odstavecseseznamem"/>
        <w:numPr>
          <w:ilvl w:val="6"/>
          <w:numId w:val="10"/>
        </w:numPr>
        <w:ind w:hanging="425"/>
        <w:rPr>
          <w:i/>
        </w:rPr>
      </w:pPr>
      <w:r w:rsidRPr="00A42BED">
        <w:rPr>
          <w:i/>
        </w:rPr>
        <w:t xml:space="preserve">V blízkosti realizované stavby se nachází vzrostlé dřeviny, které je nutno chránit dle zákona o ochraně přírody a krajiny a podmínek, které stanovuje především norma zabývající se ochranou stromů a ploch pro vegetaci při stavebních činnostech (ČSN 83 9061 Technologie vegetačních úprav v krajině - ochrana stromů, porostů a vegetačních ploch při stavebních pracích). </w:t>
      </w:r>
    </w:p>
    <w:p w:rsidR="00B8717A" w:rsidRPr="00B8717A" w:rsidRDefault="00B8717A" w:rsidP="00B8717A">
      <w:pPr>
        <w:pStyle w:val="Odstavecseseznamem"/>
        <w:ind w:left="720"/>
        <w:rPr>
          <w:u w:val="single"/>
        </w:rPr>
      </w:pPr>
      <w:r w:rsidRPr="00B8717A">
        <w:rPr>
          <w:u w:val="single"/>
        </w:rPr>
        <w:t>Pozn.: 4 stromy mezi garážemi a navrhovanou stavbou jsou vzdáleny min. 5 m od hranice stavby.</w:t>
      </w:r>
    </w:p>
    <w:p w:rsidR="00A42BED" w:rsidRPr="00A42BED" w:rsidRDefault="00A42BED" w:rsidP="00A42BED">
      <w:pPr>
        <w:pStyle w:val="Odstavecseseznamem"/>
        <w:numPr>
          <w:ilvl w:val="6"/>
          <w:numId w:val="10"/>
        </w:numPr>
        <w:ind w:hanging="425"/>
        <w:rPr>
          <w:i/>
        </w:rPr>
      </w:pPr>
      <w:r w:rsidRPr="00A42BED">
        <w:rPr>
          <w:i/>
        </w:rPr>
        <w:t xml:space="preserve">Kmeny stromů budou proti oděru chráněny dřevěným bedněním, větve nebudou osekávány. </w:t>
      </w:r>
    </w:p>
    <w:p w:rsidR="00A42BED" w:rsidRDefault="00A42BED" w:rsidP="00A42BED">
      <w:pPr>
        <w:pStyle w:val="Odstavecseseznamem"/>
        <w:numPr>
          <w:ilvl w:val="6"/>
          <w:numId w:val="10"/>
        </w:numPr>
        <w:ind w:hanging="425"/>
        <w:rPr>
          <w:i/>
        </w:rPr>
      </w:pPr>
      <w:r w:rsidRPr="00A42BED">
        <w:rPr>
          <w:i/>
        </w:rPr>
        <w:t xml:space="preserve">Umístění zařízení staveniště min 2,5 m od kmene stromů. </w:t>
      </w:r>
    </w:p>
    <w:p w:rsidR="00A42BED" w:rsidRDefault="00A42BED" w:rsidP="00A42BED">
      <w:pPr>
        <w:pStyle w:val="Odstavecseseznamem"/>
        <w:ind w:left="720"/>
        <w:rPr>
          <w:u w:val="single"/>
        </w:rPr>
      </w:pPr>
      <w:r w:rsidRPr="00A42BED">
        <w:rPr>
          <w:u w:val="single"/>
        </w:rPr>
        <w:t>Podmínky jsou v dokumentaci respektovány a zapracovány v</w:t>
      </w:r>
      <w:r w:rsidR="0075065D">
        <w:rPr>
          <w:u w:val="single"/>
        </w:rPr>
        <w:t xml:space="preserve"> této zprávě </w:t>
      </w:r>
      <w:proofErr w:type="gramStart"/>
      <w:r w:rsidR="0075065D">
        <w:rPr>
          <w:u w:val="single"/>
        </w:rPr>
        <w:t>odst. B.6 b) a rovněž</w:t>
      </w:r>
      <w:proofErr w:type="gramEnd"/>
      <w:r w:rsidR="0075065D">
        <w:rPr>
          <w:u w:val="single"/>
        </w:rPr>
        <w:t xml:space="preserve"> v </w:t>
      </w:r>
      <w:r w:rsidRPr="00A42BED">
        <w:rPr>
          <w:u w:val="single"/>
        </w:rPr>
        <w:t xml:space="preserve">příloze </w:t>
      </w:r>
      <w:r w:rsidR="0075065D">
        <w:rPr>
          <w:u w:val="single"/>
        </w:rPr>
        <w:t xml:space="preserve">D.1.1 – Technická zpráva, odst. </w:t>
      </w:r>
      <w:r w:rsidRPr="00A42BED">
        <w:rPr>
          <w:u w:val="single"/>
        </w:rPr>
        <w:t>h) zvláštní podmínky a požadavky na postup výstavby, případně údržbu</w:t>
      </w:r>
    </w:p>
    <w:p w:rsidR="00A42BED" w:rsidRDefault="00A42BED" w:rsidP="00A42BED">
      <w:pPr>
        <w:pStyle w:val="Odstavecseseznamem"/>
        <w:numPr>
          <w:ilvl w:val="0"/>
          <w:numId w:val="19"/>
        </w:numPr>
      </w:pPr>
      <w:r w:rsidRPr="009D63D5">
        <w:t xml:space="preserve">Z hlediska § 6 odst. 1 písm. e) a f) zákona č. 183/2006 Sb., o územním plánování a stavebním řádu (stavební zákon), ve znění pozdějších předpisů </w:t>
      </w:r>
      <w:r w:rsidRPr="009D63D5">
        <w:rPr>
          <w:b/>
        </w:rPr>
        <w:t>posoudil záměr je přípustný po splnění následující podmínky</w:t>
      </w:r>
      <w:r>
        <w:t>:</w:t>
      </w:r>
    </w:p>
    <w:p w:rsidR="00A42BED" w:rsidRDefault="00A42BED" w:rsidP="00A42BED">
      <w:pPr>
        <w:pStyle w:val="Odstavecseseznamem"/>
        <w:ind w:left="720"/>
        <w:rPr>
          <w:i/>
        </w:rPr>
      </w:pPr>
      <w:r w:rsidRPr="009D63D5">
        <w:rPr>
          <w:i/>
        </w:rPr>
        <w:t xml:space="preserve">1. Záměr bude umístěn a proveden v souladu s částí předložené dokumentace, která je přílohou </w:t>
      </w:r>
      <w:r>
        <w:rPr>
          <w:i/>
        </w:rPr>
        <w:t>tohoto závazného stanoviska</w:t>
      </w:r>
    </w:p>
    <w:p w:rsidR="00A42BED" w:rsidRDefault="00A42BED" w:rsidP="00A42BED">
      <w:pPr>
        <w:pStyle w:val="Odstavecseseznamem"/>
        <w:ind w:left="720"/>
        <w:rPr>
          <w:u w:val="single"/>
        </w:rPr>
      </w:pPr>
      <w:r>
        <w:rPr>
          <w:u w:val="single"/>
        </w:rPr>
        <w:t>Dokumentace předkládaná ke společnému povolení není odchylná od dokumentace předkládané k zajištění Koordi</w:t>
      </w:r>
      <w:r w:rsidR="0060124B">
        <w:rPr>
          <w:u w:val="single"/>
        </w:rPr>
        <w:t xml:space="preserve">novaného závazného stanoviska. </w:t>
      </w:r>
      <w:r w:rsidRPr="00541B1B">
        <w:rPr>
          <w:u w:val="single"/>
        </w:rPr>
        <w:t>Závazné stanovisko platí dva roky ode dne vydání.</w:t>
      </w:r>
    </w:p>
    <w:p w:rsidR="00A42BED" w:rsidRPr="000A57C9" w:rsidRDefault="000A57C9" w:rsidP="000A57C9">
      <w:pPr>
        <w:pStyle w:val="Odstavecseseznamem"/>
        <w:numPr>
          <w:ilvl w:val="0"/>
          <w:numId w:val="18"/>
        </w:numPr>
      </w:pPr>
      <w:r>
        <w:t xml:space="preserve">Město Petřvald z hlediska </w:t>
      </w:r>
      <w:r w:rsidRPr="000A57C9">
        <w:t>samostatné působnosti</w:t>
      </w:r>
      <w:r>
        <w:t xml:space="preserve"> (</w:t>
      </w:r>
      <w:proofErr w:type="gramStart"/>
      <w:r w:rsidR="00A42BED">
        <w:t>č.j.</w:t>
      </w:r>
      <w:proofErr w:type="gramEnd"/>
      <w:r w:rsidR="00A42BED">
        <w:t xml:space="preserve">: </w:t>
      </w:r>
      <w:proofErr w:type="spellStart"/>
      <w:r w:rsidR="00A42BED" w:rsidRPr="00CE096A">
        <w:t>MěÚP</w:t>
      </w:r>
      <w:proofErr w:type="spellEnd"/>
      <w:r w:rsidR="00A42BED" w:rsidRPr="00CE096A">
        <w:t xml:space="preserve"> </w:t>
      </w:r>
      <w:r>
        <w:t>5164</w:t>
      </w:r>
      <w:r w:rsidR="00A42BED" w:rsidRPr="00CE096A">
        <w:t xml:space="preserve">/2020 ze dne </w:t>
      </w:r>
      <w:proofErr w:type="gramStart"/>
      <w:r>
        <w:t>11</w:t>
      </w:r>
      <w:r w:rsidR="00A42BED" w:rsidRPr="00CE096A">
        <w:t>.</w:t>
      </w:r>
      <w:r>
        <w:t>8</w:t>
      </w:r>
      <w:r w:rsidR="00A42BED" w:rsidRPr="00CE096A">
        <w:t>.2020</w:t>
      </w:r>
      <w:proofErr w:type="gramEnd"/>
      <w:r>
        <w:t>)</w:t>
      </w:r>
      <w:r w:rsidR="00A42BED">
        <w:t xml:space="preserve"> vydal </w:t>
      </w:r>
      <w:r w:rsidR="00A42BED" w:rsidRPr="000A57C9">
        <w:rPr>
          <w:b/>
        </w:rPr>
        <w:t>souhlasné stanovisko bez stanovení podmínek</w:t>
      </w:r>
      <w:r w:rsidR="00A42BED" w:rsidRPr="000A57C9">
        <w:t xml:space="preserve">. </w:t>
      </w:r>
    </w:p>
    <w:p w:rsidR="00A42BED" w:rsidRPr="004E0BAB" w:rsidRDefault="00A42BED" w:rsidP="002D3840">
      <w:pPr>
        <w:pStyle w:val="Odstavecseseznamem"/>
        <w:numPr>
          <w:ilvl w:val="0"/>
          <w:numId w:val="18"/>
        </w:numPr>
        <w:rPr>
          <w:b/>
        </w:rPr>
      </w:pPr>
      <w:r w:rsidRPr="004E0BAB">
        <w:t>Krajská hygienická stanice Moravskoslezského kraje se sídlem v</w:t>
      </w:r>
      <w:r>
        <w:t> </w:t>
      </w:r>
      <w:r w:rsidRPr="004E0BAB">
        <w:t>Ostravě</w:t>
      </w:r>
      <w:r>
        <w:t xml:space="preserve">, </w:t>
      </w:r>
      <w:proofErr w:type="gramStart"/>
      <w:r>
        <w:t>č.j.</w:t>
      </w:r>
      <w:proofErr w:type="gramEnd"/>
      <w:r>
        <w:t xml:space="preserve">: </w:t>
      </w:r>
      <w:r w:rsidR="002D3840" w:rsidRPr="002D3840">
        <w:t>KHSMS 39228/2020/KA/</w:t>
      </w:r>
      <w:proofErr w:type="spellStart"/>
      <w:r w:rsidR="002D3840" w:rsidRPr="002D3840">
        <w:t>HOK</w:t>
      </w:r>
      <w:r w:rsidRPr="00972497">
        <w:t>ze</w:t>
      </w:r>
      <w:proofErr w:type="spellEnd"/>
      <w:r w:rsidRPr="00972497">
        <w:t xml:space="preserve"> dne </w:t>
      </w:r>
      <w:proofErr w:type="gramStart"/>
      <w:r w:rsidR="002D3840" w:rsidRPr="002D3840">
        <w:t>11.8.2020</w:t>
      </w:r>
      <w:proofErr w:type="gramEnd"/>
      <w:r w:rsidR="002D3840">
        <w:t xml:space="preserve"> </w:t>
      </w:r>
      <w:r>
        <w:t xml:space="preserve">- </w:t>
      </w:r>
      <w:r w:rsidRPr="004E0BAB">
        <w:rPr>
          <w:b/>
        </w:rPr>
        <w:t xml:space="preserve">vydává </w:t>
      </w:r>
      <w:r w:rsidR="00472698">
        <w:rPr>
          <w:b/>
        </w:rPr>
        <w:t xml:space="preserve">souhlasné </w:t>
      </w:r>
      <w:r w:rsidRPr="004E0BAB">
        <w:rPr>
          <w:b/>
        </w:rPr>
        <w:t>závazné stanovisko</w:t>
      </w:r>
      <w:r w:rsidR="00472698">
        <w:rPr>
          <w:b/>
        </w:rPr>
        <w:t xml:space="preserve"> bez stanovení podmínek</w:t>
      </w:r>
    </w:p>
    <w:p w:rsidR="00A42BED" w:rsidRDefault="00A42BED" w:rsidP="005A62F5">
      <w:pPr>
        <w:pStyle w:val="Odstavecseseznamem"/>
        <w:numPr>
          <w:ilvl w:val="0"/>
          <w:numId w:val="18"/>
        </w:numPr>
        <w:rPr>
          <w:b/>
        </w:rPr>
      </w:pPr>
      <w:r w:rsidRPr="0037021C">
        <w:t xml:space="preserve">Hasičský záchranný sbor Moravskoslezského kraje vydal dopisem </w:t>
      </w:r>
      <w:proofErr w:type="gramStart"/>
      <w:r w:rsidRPr="0037021C">
        <w:t>č.j.</w:t>
      </w:r>
      <w:proofErr w:type="gramEnd"/>
      <w:r w:rsidRPr="0037021C">
        <w:t>:</w:t>
      </w:r>
      <w:r>
        <w:t xml:space="preserve"> </w:t>
      </w:r>
      <w:r w:rsidR="005A62F5" w:rsidRPr="005A62F5">
        <w:t>HSOS-6095-4/2020</w:t>
      </w:r>
      <w:r w:rsidR="005A62F5">
        <w:t xml:space="preserve"> ze dne </w:t>
      </w:r>
      <w:proofErr w:type="gramStart"/>
      <w:r w:rsidR="005A62F5">
        <w:t>7.8</w:t>
      </w:r>
      <w:r w:rsidRPr="00972497">
        <w:t>.2020</w:t>
      </w:r>
      <w:proofErr w:type="gramEnd"/>
      <w:r>
        <w:rPr>
          <w:b/>
        </w:rPr>
        <w:t xml:space="preserve"> závazné souhlasné stanovisko bez stanovení podmínek</w:t>
      </w:r>
    </w:p>
    <w:p w:rsidR="00A42BED" w:rsidRDefault="00A42BED" w:rsidP="00C31AB5">
      <w:pPr>
        <w:pStyle w:val="Odstavecseseznamem"/>
        <w:numPr>
          <w:ilvl w:val="0"/>
          <w:numId w:val="18"/>
        </w:numPr>
      </w:pPr>
      <w:r w:rsidRPr="00F47A41">
        <w:t xml:space="preserve">Policie České republiky, Krajské ředitelství policie Moravskoslezského kraje, územní odbor Karviná, dopravní inspektorát </w:t>
      </w:r>
      <w:r w:rsidR="00945525" w:rsidRPr="00945525">
        <w:rPr>
          <w:b/>
        </w:rPr>
        <w:t>nemá námitek</w:t>
      </w:r>
      <w:r w:rsidR="00945525">
        <w:t xml:space="preserve"> k vydání územního/stavební povolení </w:t>
      </w:r>
      <w:r w:rsidRPr="00F47A41">
        <w:t xml:space="preserve">dle § </w:t>
      </w:r>
      <w:proofErr w:type="gramStart"/>
      <w:r w:rsidRPr="00F47A41">
        <w:t xml:space="preserve">16 </w:t>
      </w:r>
      <w:proofErr w:type="spellStart"/>
      <w:r w:rsidRPr="00F47A41">
        <w:t>z.č</w:t>
      </w:r>
      <w:proofErr w:type="spellEnd"/>
      <w:r w:rsidRPr="00F47A41">
        <w:t>.</w:t>
      </w:r>
      <w:proofErr w:type="gramEnd"/>
      <w:r w:rsidRPr="00F47A41">
        <w:t xml:space="preserve"> 13/1997</w:t>
      </w:r>
      <w:r>
        <w:t xml:space="preserve"> </w:t>
      </w:r>
      <w:r w:rsidR="00945525">
        <w:t>a k trvalému dopravnímu značení dle § 77</w:t>
      </w:r>
      <w:r w:rsidR="00945525" w:rsidRPr="00F47A41">
        <w:t xml:space="preserve"> </w:t>
      </w:r>
      <w:proofErr w:type="spellStart"/>
      <w:r w:rsidR="00945525" w:rsidRPr="00F47A41">
        <w:t>z.č</w:t>
      </w:r>
      <w:proofErr w:type="spellEnd"/>
      <w:r w:rsidR="00945525" w:rsidRPr="00F47A41">
        <w:t xml:space="preserve">. </w:t>
      </w:r>
      <w:r w:rsidR="00945525">
        <w:t>361</w:t>
      </w:r>
      <w:r w:rsidR="00945525" w:rsidRPr="00F47A41">
        <w:t>/</w:t>
      </w:r>
      <w:r w:rsidR="00945525">
        <w:t xml:space="preserve">2000 - </w:t>
      </w:r>
      <w:r>
        <w:t xml:space="preserve">zn. </w:t>
      </w:r>
      <w:r w:rsidRPr="00945525">
        <w:t>KRPT-</w:t>
      </w:r>
      <w:r w:rsidR="00945525" w:rsidRPr="00945525">
        <w:t>148576</w:t>
      </w:r>
      <w:r w:rsidRPr="00945525">
        <w:t>-1/ČJ-20</w:t>
      </w:r>
      <w:r w:rsidR="00945525" w:rsidRPr="00945525">
        <w:t>20</w:t>
      </w:r>
      <w:r w:rsidRPr="00945525">
        <w:t xml:space="preserve">-070306 </w:t>
      </w:r>
    </w:p>
    <w:p w:rsidR="00F27D9B" w:rsidRDefault="00F27D9B" w:rsidP="00807C63">
      <w:pPr>
        <w:pStyle w:val="HPFM3"/>
        <w:spacing w:before="180"/>
        <w:ind w:left="511" w:hanging="369"/>
      </w:pPr>
      <w:bookmarkStart w:id="37" w:name="_Toc517160392"/>
      <w:r w:rsidRPr="00451FA1">
        <w:t>celkový popis koncepce řešení stavby včetně základních parametrů stavby - návrhová rychlost, provozní staničení, šířkové uspořádání, intenzity dopravy, technologie a zařízení, nová ochranná pásma a chráněná území apod.</w:t>
      </w:r>
      <w:bookmarkEnd w:id="37"/>
    </w:p>
    <w:p w:rsidR="001E332B" w:rsidRDefault="001B259E" w:rsidP="001E332B">
      <w:pPr>
        <w:overflowPunct/>
        <w:spacing w:before="0" w:after="0"/>
        <w:textAlignment w:val="auto"/>
      </w:pPr>
      <w:r w:rsidRPr="00626C2D">
        <w:t xml:space="preserve">Předmětem dokumentace pro </w:t>
      </w:r>
      <w:r>
        <w:t>vydání společného</w:t>
      </w:r>
      <w:r w:rsidRPr="00626C2D">
        <w:t xml:space="preserve"> povolení </w:t>
      </w:r>
      <w:r>
        <w:t xml:space="preserve">je </w:t>
      </w:r>
      <w:r w:rsidRPr="00354403">
        <w:rPr>
          <w:b/>
        </w:rPr>
        <w:t>nová stavba</w:t>
      </w:r>
      <w:r>
        <w:t xml:space="preserve"> </w:t>
      </w:r>
      <w:r w:rsidR="001E332B">
        <w:t xml:space="preserve">parkoviště pro osobní automobily. </w:t>
      </w:r>
    </w:p>
    <w:p w:rsidR="001E332B" w:rsidRDefault="001E332B" w:rsidP="001E332B">
      <w:pPr>
        <w:overflowPunct/>
        <w:spacing w:before="0" w:after="0"/>
        <w:textAlignment w:val="auto"/>
      </w:pPr>
      <w:r>
        <w:lastRenderedPageBreak/>
        <w:t xml:space="preserve">Parkoviště bude zaústěno na stávající </w:t>
      </w:r>
      <w:r w:rsidR="00210849">
        <w:t xml:space="preserve">veřejně přístupnou účelovou </w:t>
      </w:r>
      <w:r>
        <w:t>komunikaci, která se nachází za bytovým domem ul. Závodní 1657, 1658 a 1659</w:t>
      </w:r>
      <w:r w:rsidR="007D4B07">
        <w:t xml:space="preserve"> na pozemku p. č. 4550/1 </w:t>
      </w:r>
      <w:proofErr w:type="spellStart"/>
      <w:proofErr w:type="gramStart"/>
      <w:r w:rsidR="007D4B07">
        <w:t>k.ú</w:t>
      </w:r>
      <w:proofErr w:type="spellEnd"/>
      <w:r w:rsidR="007D4B07">
        <w:t>.</w:t>
      </w:r>
      <w:proofErr w:type="gramEnd"/>
      <w:r w:rsidR="007D4B07">
        <w:t xml:space="preserve"> Petřvald u Karviné</w:t>
      </w:r>
      <w:r>
        <w:t xml:space="preserve">. </w:t>
      </w:r>
      <w:r w:rsidR="008F26EC">
        <w:t xml:space="preserve"> </w:t>
      </w:r>
      <w:r w:rsidR="00E94209">
        <w:t xml:space="preserve">Nové </w:t>
      </w:r>
      <w:r w:rsidR="007D4B07">
        <w:t xml:space="preserve">parkoviště bude tvořeno </w:t>
      </w:r>
      <w:r w:rsidR="00E94209">
        <w:t>1</w:t>
      </w:r>
      <w:r w:rsidR="008F26EC">
        <w:t xml:space="preserve">4 </w:t>
      </w:r>
      <w:r w:rsidR="00E94209">
        <w:t>kolmými stání pro osobní automobily</w:t>
      </w:r>
      <w:r w:rsidR="008F26EC">
        <w:t xml:space="preserve">, na konci parkoviště bude obratiště pro tyto automobily a vozidla údržby. </w:t>
      </w:r>
      <w:r w:rsidR="00603D62">
        <w:t xml:space="preserve">Stání </w:t>
      </w:r>
      <w:r w:rsidR="00E94209">
        <w:t>budou mít šířku 2,8</w:t>
      </w:r>
      <w:r w:rsidR="007D4B07">
        <w:t xml:space="preserve"> </w:t>
      </w:r>
      <w:r w:rsidR="00E94209">
        <w:t>m</w:t>
      </w:r>
      <w:r w:rsidR="00603D62">
        <w:t>, šířka krajních stání bude rozšířená o 25 cm. Délka stání bude  4,5</w:t>
      </w:r>
      <w:r w:rsidR="00E94209">
        <w:t xml:space="preserve"> m (</w:t>
      </w:r>
      <w:r w:rsidR="00603D62">
        <w:t>uvažováno s přesahem vozidel 0,5</w:t>
      </w:r>
      <w:r w:rsidR="00E94209">
        <w:t xml:space="preserve"> m). Manipulační pruh pro najetí ke stání bude s šířkou 4,3 m, v souladu s ČSN 73 6056 tab. 6 tak bude umožněno parkování jízdou vpřed bez nadjetí. </w:t>
      </w:r>
    </w:p>
    <w:p w:rsidR="008F26EC" w:rsidRDefault="008F26EC" w:rsidP="001E332B">
      <w:pPr>
        <w:overflowPunct/>
        <w:spacing w:before="0" w:after="0"/>
        <w:textAlignment w:val="auto"/>
      </w:pPr>
      <w:r>
        <w:t xml:space="preserve">Současně bude na stávající </w:t>
      </w:r>
      <w:r w:rsidR="00210849">
        <w:t xml:space="preserve">veřejně přístupné účelové komunikaci </w:t>
      </w:r>
      <w:r>
        <w:t xml:space="preserve">vodorovným a svislým dopravním značením vymezen krátký pruh podélného stání </w:t>
      </w:r>
      <w:r w:rsidR="00E94209">
        <w:t xml:space="preserve">šířky 1,8 m a délky 18 m a </w:t>
      </w:r>
      <w:r>
        <w:t>vyhrazené stání pro imobilní osoby</w:t>
      </w:r>
      <w:r w:rsidR="00E94209">
        <w:t xml:space="preserve">  s délkou 7,0 m. </w:t>
      </w:r>
      <w:r>
        <w:t xml:space="preserve">Všechna nově vzniklá parkovací místa jsou situována mimo ochranné pásmo nadzemního vedení vysokého napětí, které je vyznačené od svislých rovin zaměřených průběhů jeho krajních vodičů. </w:t>
      </w:r>
    </w:p>
    <w:p w:rsidR="00232288" w:rsidRDefault="00232288" w:rsidP="00DA7C18">
      <w:pPr>
        <w:overflowPunct/>
        <w:spacing w:before="0" w:after="0"/>
        <w:textAlignment w:val="auto"/>
      </w:pPr>
      <w:r>
        <w:t xml:space="preserve">Stavbou nevznikají nová ochranná pásma nebo chráněná území. </w:t>
      </w:r>
    </w:p>
    <w:p w:rsidR="006A3427" w:rsidRDefault="00BC01D4" w:rsidP="00807C63">
      <w:pPr>
        <w:pStyle w:val="HPFM3"/>
        <w:spacing w:before="180"/>
        <w:ind w:left="511" w:hanging="369"/>
      </w:pPr>
      <w:bookmarkStart w:id="38" w:name="_Toc517160393"/>
      <w:r>
        <w:t>O</w:t>
      </w:r>
      <w:r w:rsidR="006A3427">
        <w:t>chrana stavby podle jiných právních před</w:t>
      </w:r>
      <w:r>
        <w:t>pisů1) - kulturní památka apod.</w:t>
      </w:r>
      <w:bookmarkEnd w:id="38"/>
    </w:p>
    <w:p w:rsidR="00577A98" w:rsidRDefault="00C95013" w:rsidP="00577A98">
      <w:r w:rsidRPr="00C95013">
        <w:t>Není navržena.</w:t>
      </w:r>
    </w:p>
    <w:p w:rsidR="00F27D9B" w:rsidRPr="008D3BE9" w:rsidRDefault="00F27D9B" w:rsidP="00807C63">
      <w:pPr>
        <w:pStyle w:val="HPFM3"/>
        <w:spacing w:before="180"/>
        <w:ind w:left="511" w:hanging="369"/>
      </w:pPr>
      <w:bookmarkStart w:id="39" w:name="_Toc517160394"/>
      <w:r w:rsidRPr="008D3BE9">
        <w:t>Základní bilance stavby - potřeby a spotřeby médií a hmot, hospodaření s dešťovou vodou, celkové produkované množství a druhy odpadů a emisí, třída energetické náročnosti budov apod.</w:t>
      </w:r>
      <w:bookmarkEnd w:id="39"/>
    </w:p>
    <w:p w:rsidR="00C95013" w:rsidRDefault="008D3BE9" w:rsidP="008D3BE9">
      <w:r>
        <w:t>Provoz s</w:t>
      </w:r>
      <w:r w:rsidRPr="008D3BE9">
        <w:t>tavb</w:t>
      </w:r>
      <w:r>
        <w:t>y neklade nároky na energie,</w:t>
      </w:r>
      <w:r w:rsidR="00C95013">
        <w:t xml:space="preserve"> stavba </w:t>
      </w:r>
      <w:r w:rsidR="007D4B07">
        <w:t>parkoviště</w:t>
      </w:r>
      <w:r w:rsidR="00C95013">
        <w:t xml:space="preserve"> není zdrojem odpadů</w:t>
      </w:r>
      <w:r>
        <w:t xml:space="preserve"> </w:t>
      </w:r>
      <w:r w:rsidR="00C95013">
        <w:t>nebo producentem emisí.</w:t>
      </w:r>
    </w:p>
    <w:p w:rsidR="00F3797F" w:rsidRDefault="00DA7C18" w:rsidP="008D3BE9">
      <w:r>
        <w:t xml:space="preserve">Odtokové poměry v území se stavbou </w:t>
      </w:r>
      <w:r w:rsidR="007D4B07">
        <w:t>z</w:t>
      </w:r>
      <w:r>
        <w:t xml:space="preserve">ásadně nemění. </w:t>
      </w:r>
      <w:r w:rsidR="00E94209">
        <w:t xml:space="preserve">Dešťové vody vsáknou nezpevněným povrchem parkovacích stání a částečně budou vytraceny v navazujících okolních zelených plochách.  </w:t>
      </w:r>
      <w:r w:rsidR="00F3797F">
        <w:t xml:space="preserve">  </w:t>
      </w:r>
    </w:p>
    <w:p w:rsidR="00F27D9B" w:rsidRPr="008D3BE9" w:rsidRDefault="00F27D9B" w:rsidP="00807C63">
      <w:pPr>
        <w:pStyle w:val="HPFM3"/>
        <w:spacing w:before="180"/>
        <w:ind w:left="511" w:hanging="369"/>
      </w:pPr>
      <w:bookmarkStart w:id="40" w:name="_Toc517160395"/>
      <w:r w:rsidRPr="008D3BE9">
        <w:t>Základní předpoklady výstavby - časové údaje o rea</w:t>
      </w:r>
      <w:r w:rsidR="00ED2A1D" w:rsidRPr="008D3BE9">
        <w:t>lizaci stavby, členění na etapy</w:t>
      </w:r>
      <w:bookmarkEnd w:id="40"/>
    </w:p>
    <w:p w:rsidR="00ED4E14" w:rsidRDefault="00ED4E14" w:rsidP="00ED4E14">
      <w:pPr>
        <w:overflowPunct/>
        <w:spacing w:before="0" w:after="0"/>
        <w:textAlignment w:val="auto"/>
        <w:rPr>
          <w:rFonts w:cs="Arial"/>
          <w:color w:val="000000"/>
          <w:szCs w:val="22"/>
        </w:rPr>
      </w:pPr>
      <w:r>
        <w:rPr>
          <w:rFonts w:cs="Arial"/>
          <w:color w:val="000000"/>
          <w:szCs w:val="22"/>
        </w:rPr>
        <w:t>Podrobný harmonogram postupu prací bude součástí dodávky zhotovitele. Stavba bude probíhat v jedné etapě.</w:t>
      </w:r>
    </w:p>
    <w:p w:rsidR="00ED4E14" w:rsidRPr="00D275CF" w:rsidRDefault="00ED4E14" w:rsidP="006A1D78">
      <w:pPr>
        <w:tabs>
          <w:tab w:val="left" w:pos="5670"/>
        </w:tabs>
        <w:spacing w:before="60" w:after="0"/>
      </w:pPr>
      <w:r w:rsidRPr="00D275CF">
        <w:t xml:space="preserve">Dokumentace pro </w:t>
      </w:r>
      <w:r>
        <w:t>společné povolení</w:t>
      </w:r>
      <w:r w:rsidRPr="00D275CF">
        <w:tab/>
      </w:r>
      <w:r w:rsidR="00E94209">
        <w:t>3</w:t>
      </w:r>
      <w:r>
        <w:t xml:space="preserve">Q </w:t>
      </w:r>
      <w:r w:rsidR="00E94209">
        <w:t>/2020</w:t>
      </w:r>
    </w:p>
    <w:p w:rsidR="00ED4E14" w:rsidRPr="00D275CF" w:rsidRDefault="00ED4E14" w:rsidP="006A1D78">
      <w:pPr>
        <w:tabs>
          <w:tab w:val="left" w:pos="5670"/>
        </w:tabs>
        <w:spacing w:before="60" w:after="0"/>
      </w:pPr>
      <w:r w:rsidRPr="00D275CF">
        <w:t xml:space="preserve">Vydání </w:t>
      </w:r>
      <w:r>
        <w:t>společného</w:t>
      </w:r>
      <w:r w:rsidRPr="00D275CF">
        <w:t xml:space="preserve"> povolení v právní moci</w:t>
      </w:r>
      <w:r w:rsidRPr="00D275CF">
        <w:tab/>
      </w:r>
      <w:r w:rsidR="009378D3">
        <w:t>1</w:t>
      </w:r>
      <w:r>
        <w:t xml:space="preserve">Q </w:t>
      </w:r>
      <w:r w:rsidRPr="00D275CF">
        <w:t>/20</w:t>
      </w:r>
      <w:r w:rsidR="006A1D78">
        <w:t>2</w:t>
      </w:r>
      <w:r w:rsidR="009378D3">
        <w:t>1</w:t>
      </w:r>
    </w:p>
    <w:p w:rsidR="00ED4E14" w:rsidRPr="00D275CF" w:rsidRDefault="00ED4E14" w:rsidP="006A1D78">
      <w:pPr>
        <w:tabs>
          <w:tab w:val="left" w:pos="5670"/>
        </w:tabs>
        <w:spacing w:before="60" w:after="0"/>
      </w:pPr>
      <w:r w:rsidRPr="00D275CF">
        <w:t>Dokumentace pro provádění stavby</w:t>
      </w:r>
      <w:r w:rsidRPr="00D275CF">
        <w:tab/>
      </w:r>
      <w:r w:rsidR="00E94209">
        <w:t>4</w:t>
      </w:r>
      <w:r w:rsidR="00503403">
        <w:t xml:space="preserve">Q </w:t>
      </w:r>
      <w:r w:rsidR="00503403" w:rsidRPr="00D275CF">
        <w:t>/20</w:t>
      </w:r>
      <w:r w:rsidR="00503403">
        <w:t>20</w:t>
      </w:r>
    </w:p>
    <w:p w:rsidR="00ED4E14" w:rsidRPr="00D275CF" w:rsidRDefault="00ED4E14" w:rsidP="006A1D78">
      <w:pPr>
        <w:tabs>
          <w:tab w:val="left" w:pos="5670"/>
        </w:tabs>
        <w:spacing w:before="60" w:after="0"/>
      </w:pPr>
      <w:r>
        <w:t>Výběr dodavatele</w:t>
      </w:r>
      <w:r>
        <w:tab/>
      </w:r>
      <w:r w:rsidR="009378D3">
        <w:t>1</w:t>
      </w:r>
      <w:r>
        <w:t>Q /20</w:t>
      </w:r>
      <w:r w:rsidR="006A1D78">
        <w:t>2</w:t>
      </w:r>
      <w:r w:rsidR="009378D3">
        <w:t>1</w:t>
      </w:r>
    </w:p>
    <w:p w:rsidR="00ED4E14" w:rsidRDefault="00ED4E14" w:rsidP="006A1D78">
      <w:pPr>
        <w:tabs>
          <w:tab w:val="left" w:pos="5670"/>
        </w:tabs>
        <w:spacing w:before="60" w:after="0"/>
      </w:pPr>
      <w:r w:rsidRPr="00D275CF">
        <w:t>Zahájení výstavby</w:t>
      </w:r>
      <w:r w:rsidRPr="00D275CF">
        <w:tab/>
      </w:r>
      <w:r w:rsidR="009378D3">
        <w:t>2</w:t>
      </w:r>
      <w:r>
        <w:t>Q</w:t>
      </w:r>
      <w:r w:rsidR="009378D3">
        <w:t xml:space="preserve"> </w:t>
      </w:r>
      <w:r w:rsidR="00E94209">
        <w:t>/202</w:t>
      </w:r>
      <w:r w:rsidR="009378D3">
        <w:t>1</w:t>
      </w:r>
    </w:p>
    <w:p w:rsidR="00ED4E14" w:rsidRPr="00D275CF" w:rsidRDefault="00ED4E14" w:rsidP="006A1D78">
      <w:pPr>
        <w:tabs>
          <w:tab w:val="left" w:pos="5670"/>
        </w:tabs>
        <w:spacing w:before="60" w:after="0"/>
      </w:pPr>
      <w:r>
        <w:t>Předpokládaný termín dokončení</w:t>
      </w:r>
      <w:r>
        <w:tab/>
      </w:r>
      <w:r w:rsidR="00E94209">
        <w:t xml:space="preserve">nejpozději </w:t>
      </w:r>
      <w:r w:rsidR="00503403">
        <w:t>4</w:t>
      </w:r>
      <w:r>
        <w:t>Q / 20</w:t>
      </w:r>
      <w:r w:rsidR="006A1D78">
        <w:t>21</w:t>
      </w:r>
    </w:p>
    <w:p w:rsidR="00ED4E14" w:rsidRPr="00F41C04" w:rsidRDefault="002D4204" w:rsidP="00F41C04">
      <w:pPr>
        <w:tabs>
          <w:tab w:val="left" w:pos="5670"/>
        </w:tabs>
        <w:spacing w:before="60" w:after="0"/>
      </w:pPr>
      <w:r w:rsidRPr="00F41C04">
        <w:t xml:space="preserve">Předpokládaná lhůta </w:t>
      </w:r>
      <w:r w:rsidRPr="002D4204">
        <w:t>výstavby</w:t>
      </w:r>
      <w:r>
        <w:tab/>
      </w:r>
      <w:r>
        <w:tab/>
      </w:r>
      <w:r w:rsidR="00503403" w:rsidRPr="002D4204">
        <w:t>1</w:t>
      </w:r>
      <w:r w:rsidR="00ED4E14" w:rsidRPr="006A1D78">
        <w:t xml:space="preserve"> měsíc.</w:t>
      </w:r>
    </w:p>
    <w:p w:rsidR="00ED4E14" w:rsidRDefault="00ED4E14" w:rsidP="00F41C04">
      <w:pPr>
        <w:tabs>
          <w:tab w:val="left" w:pos="5670"/>
        </w:tabs>
        <w:spacing w:before="60" w:after="0"/>
      </w:pPr>
      <w:r w:rsidRPr="00F41C04">
        <w:t xml:space="preserve">Etapizace </w:t>
      </w:r>
      <w:r w:rsidRPr="002D4204">
        <w:t>výstavby</w:t>
      </w:r>
      <w:r w:rsidR="002D4204">
        <w:tab/>
      </w:r>
      <w:r w:rsidR="002D4204">
        <w:tab/>
      </w:r>
      <w:r w:rsidRPr="002D4204">
        <w:t>Stavba</w:t>
      </w:r>
      <w:r w:rsidRPr="00D275CF">
        <w:t xml:space="preserve"> nebude </w:t>
      </w:r>
      <w:r w:rsidR="00232288" w:rsidRPr="00D275CF">
        <w:t>etapizována</w:t>
      </w:r>
      <w:r w:rsidRPr="00D275CF">
        <w:t>.</w:t>
      </w:r>
    </w:p>
    <w:p w:rsidR="00F27D9B" w:rsidRDefault="00F27D9B" w:rsidP="00807C63">
      <w:pPr>
        <w:pStyle w:val="HPFM3"/>
        <w:spacing w:before="180"/>
        <w:ind w:left="511" w:hanging="369"/>
      </w:pPr>
      <w:bookmarkStart w:id="41" w:name="_Toc517160396"/>
      <w:r w:rsidRPr="008D3BE9">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bookmarkEnd w:id="41"/>
    </w:p>
    <w:p w:rsidR="008D3BE9" w:rsidRPr="008D3BE9" w:rsidRDefault="008D3BE9" w:rsidP="008D3BE9">
      <w:r>
        <w:t xml:space="preserve">Stavba neklade požadavky na předčasné užívání. </w:t>
      </w:r>
      <w:r w:rsidR="00483BD7">
        <w:t xml:space="preserve">Stavba bude do užívání předána jako celek. </w:t>
      </w:r>
    </w:p>
    <w:p w:rsidR="00A9265D" w:rsidRPr="00647014" w:rsidRDefault="00A9265D" w:rsidP="00F41C04">
      <w:pPr>
        <w:pStyle w:val="HPFM2"/>
        <w:numPr>
          <w:ilvl w:val="1"/>
          <w:numId w:val="12"/>
        </w:numPr>
        <w:ind w:left="1135" w:hanging="851"/>
      </w:pPr>
      <w:bookmarkStart w:id="42" w:name="_Toc354733294"/>
      <w:bookmarkStart w:id="43" w:name="_Toc517160398"/>
      <w:r>
        <w:t>Celkové urbanistické a architektonické řešení</w:t>
      </w:r>
      <w:bookmarkEnd w:id="42"/>
      <w:bookmarkEnd w:id="43"/>
    </w:p>
    <w:p w:rsidR="006A3427" w:rsidRDefault="006A3427" w:rsidP="00807C63">
      <w:pPr>
        <w:pStyle w:val="HPFM3"/>
        <w:spacing w:before="180"/>
        <w:ind w:left="511" w:hanging="369"/>
      </w:pPr>
      <w:bookmarkStart w:id="44" w:name="_Toc503260238"/>
      <w:bookmarkStart w:id="45" w:name="_Toc517160399"/>
      <w:r>
        <w:t>U</w:t>
      </w:r>
      <w:r w:rsidRPr="00197E1C">
        <w:t>rbanismus - územní regulace,</w:t>
      </w:r>
      <w:r>
        <w:t xml:space="preserve"> kompozice prostorového řešení</w:t>
      </w:r>
      <w:bookmarkEnd w:id="44"/>
      <w:bookmarkEnd w:id="45"/>
    </w:p>
    <w:p w:rsidR="00577B44" w:rsidRDefault="009A5923" w:rsidP="009A5923">
      <w:r>
        <w:t xml:space="preserve">Jedná se o dopravní stavbu, která nepodléhá zvláštní kompozici ani prostorovému řešení. Při návrhu byl brán zřetel na minimalizaci záborů pozemků. </w:t>
      </w:r>
      <w:bookmarkStart w:id="46" w:name="_Toc354733296"/>
      <w:bookmarkStart w:id="47" w:name="_Toc517160400"/>
      <w:r w:rsidR="00577B44">
        <w:t xml:space="preserve">Z opticko-estetického hlediska je podélná osa parkoviště navržena jako souběžná s osou řadových garáží. </w:t>
      </w:r>
    </w:p>
    <w:p w:rsidR="00EA323A" w:rsidRPr="00BF1C66" w:rsidRDefault="00D718BA" w:rsidP="00807C63">
      <w:pPr>
        <w:pStyle w:val="HPFM3"/>
        <w:spacing w:before="180"/>
        <w:ind w:left="511" w:hanging="369"/>
      </w:pPr>
      <w:r>
        <w:lastRenderedPageBreak/>
        <w:t>A</w:t>
      </w:r>
      <w:r w:rsidR="00EA323A" w:rsidRPr="00BF1C66">
        <w:t>rchitektonické řešení - kompozice tvarového řešení, materiálové a barevné řešen</w:t>
      </w:r>
      <w:bookmarkEnd w:id="46"/>
      <w:r w:rsidR="00D22708">
        <w:t>í</w:t>
      </w:r>
      <w:bookmarkEnd w:id="47"/>
    </w:p>
    <w:p w:rsidR="00483BD7" w:rsidRPr="00483BD7" w:rsidRDefault="00483BD7" w:rsidP="00483BD7">
      <w:r w:rsidRPr="00483BD7">
        <w:t>Vzhledem k charakteru stavby není řešeno</w:t>
      </w:r>
      <w:r>
        <w:t>.</w:t>
      </w:r>
      <w:r w:rsidR="00577B44">
        <w:t xml:space="preserve"> Manipulační pruh parkoviště bude </w:t>
      </w:r>
      <w:r w:rsidR="007D4B07">
        <w:t>s</w:t>
      </w:r>
      <w:r w:rsidR="00577B44">
        <w:t xml:space="preserve"> asfaltovým krytem barevně odlišen od krytu stání z plastové vegetační dlažby – pojezdové mřížky z </w:t>
      </w:r>
      <w:r w:rsidR="00577B44" w:rsidRPr="00577B44">
        <w:t>LD-PE</w:t>
      </w:r>
      <w:r w:rsidR="00577B44">
        <w:t xml:space="preserve">. </w:t>
      </w:r>
    </w:p>
    <w:p w:rsidR="00EA323A" w:rsidRPr="006A72AA" w:rsidRDefault="00BD0A3A" w:rsidP="00434AF0">
      <w:pPr>
        <w:pStyle w:val="HPFM2"/>
        <w:numPr>
          <w:ilvl w:val="1"/>
          <w:numId w:val="12"/>
        </w:numPr>
        <w:spacing w:before="360"/>
        <w:ind w:left="1135" w:hanging="851"/>
      </w:pPr>
      <w:bookmarkStart w:id="48" w:name="_Toc354733297"/>
      <w:bookmarkStart w:id="49" w:name="_Toc517160401"/>
      <w:r>
        <w:t>Celkové</w:t>
      </w:r>
      <w:r w:rsidR="00EA323A">
        <w:t xml:space="preserve"> </w:t>
      </w:r>
      <w:r w:rsidR="00F27D9B">
        <w:t xml:space="preserve">technické </w:t>
      </w:r>
      <w:r w:rsidR="00EA323A">
        <w:t>řešení</w:t>
      </w:r>
      <w:bookmarkEnd w:id="48"/>
      <w:bookmarkEnd w:id="49"/>
    </w:p>
    <w:p w:rsidR="00F27D9B" w:rsidRPr="00CE13F1" w:rsidRDefault="0033731B" w:rsidP="00807C63">
      <w:pPr>
        <w:pStyle w:val="HPFM3"/>
        <w:spacing w:before="180"/>
        <w:ind w:left="511" w:hanging="369"/>
      </w:pPr>
      <w:bookmarkStart w:id="50" w:name="_Toc517160402"/>
      <w:r w:rsidRPr="00CE13F1">
        <w:t>P</w:t>
      </w:r>
      <w:r w:rsidR="00F27D9B" w:rsidRPr="00CE13F1">
        <w:t>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w:t>
      </w:r>
      <w:r w:rsidRPr="00CE13F1">
        <w:t>i nebo nepřípustné přetvoření</w:t>
      </w:r>
      <w:bookmarkEnd w:id="50"/>
    </w:p>
    <w:p w:rsidR="00577B44" w:rsidRDefault="00577B44" w:rsidP="00F97A9C">
      <w:pPr>
        <w:overflowPunct/>
        <w:spacing w:before="0" w:after="0"/>
        <w:textAlignment w:val="auto"/>
      </w:pPr>
    </w:p>
    <w:p w:rsidR="00577B44" w:rsidRDefault="00577B44" w:rsidP="00F97A9C">
      <w:pPr>
        <w:overflowPunct/>
        <w:spacing w:before="0" w:after="0"/>
        <w:textAlignment w:val="auto"/>
      </w:pPr>
      <w:r>
        <w:t xml:space="preserve">Stavba nevyžaduje členění na skupiny nebo dílčí stavební objekty. </w:t>
      </w:r>
    </w:p>
    <w:p w:rsidR="00577B44" w:rsidRDefault="00577B44" w:rsidP="00F97A9C">
      <w:pPr>
        <w:overflowPunct/>
        <w:spacing w:before="0" w:after="0"/>
        <w:textAlignment w:val="auto"/>
      </w:pPr>
      <w:r>
        <w:t>Řeší výstavbu parkoviště osobních automobilů s kapacitou 14 kolmých stání. Man</w:t>
      </w:r>
      <w:r w:rsidR="00AB58D5">
        <w:t>ipulační pruh pro najetí na stán</w:t>
      </w:r>
      <w:r>
        <w:t xml:space="preserve">í je navržený s asfaltovým povrchem </w:t>
      </w:r>
      <w:r w:rsidR="00AB58D5">
        <w:t xml:space="preserve">pro třídu D1-N-2-VI. Vlastní kolmé parkovací stání jsou navržené z plastové pojezdové mřížky </w:t>
      </w:r>
      <w:proofErr w:type="spellStart"/>
      <w:r w:rsidR="00AB58D5">
        <w:t>tl</w:t>
      </w:r>
      <w:proofErr w:type="spellEnd"/>
      <w:r w:rsidR="00AB58D5">
        <w:t xml:space="preserve">. 50 mm vyplněné </w:t>
      </w:r>
      <w:proofErr w:type="spellStart"/>
      <w:r w:rsidR="00AB58D5">
        <w:t>štěrkodrtí</w:t>
      </w:r>
      <w:proofErr w:type="spellEnd"/>
      <w:r w:rsidR="00AB58D5">
        <w:t xml:space="preserve"> (např. systém ECORASTER </w:t>
      </w:r>
      <w:proofErr w:type="spellStart"/>
      <w:r w:rsidR="00AB58D5">
        <w:t>Mineral</w:t>
      </w:r>
      <w:proofErr w:type="spellEnd"/>
      <w:r w:rsidR="00AB58D5">
        <w:t>)</w:t>
      </w:r>
    </w:p>
    <w:p w:rsidR="00AB58D5" w:rsidRDefault="00F97A9C" w:rsidP="00F97A9C">
      <w:pPr>
        <w:overflowPunct/>
        <w:spacing w:before="0" w:after="0"/>
        <w:textAlignment w:val="auto"/>
      </w:pPr>
      <w:r w:rsidRPr="00D95905">
        <w:t xml:space="preserve">Navržená skladba </w:t>
      </w:r>
      <w:r w:rsidR="00AB58D5">
        <w:t>parkoviště</w:t>
      </w:r>
      <w:r>
        <w:t xml:space="preserve"> </w:t>
      </w:r>
      <w:r w:rsidRPr="00D95905">
        <w:t xml:space="preserve">odpovídá předpokládanému užívání. V projektové dokumentaci nejsou obsaženy žádné statické výpočty ani výpočtové modely nebo simulace. </w:t>
      </w:r>
    </w:p>
    <w:p w:rsidR="00A64BFA" w:rsidRDefault="00A64BFA" w:rsidP="00CE13F1">
      <w:pPr>
        <w:spacing w:after="120"/>
      </w:pPr>
      <w:r>
        <w:t xml:space="preserve">Dále </w:t>
      </w:r>
      <w:r w:rsidR="00AF6402">
        <w:t xml:space="preserve">a podrobně </w:t>
      </w:r>
      <w:proofErr w:type="gramStart"/>
      <w:r>
        <w:t>viz.</w:t>
      </w:r>
      <w:proofErr w:type="gramEnd"/>
      <w:r>
        <w:t xml:space="preserve"> </w:t>
      </w:r>
      <w:proofErr w:type="gramStart"/>
      <w:r>
        <w:t>B.2.6</w:t>
      </w:r>
      <w:proofErr w:type="gramEnd"/>
    </w:p>
    <w:p w:rsidR="00F27D9B" w:rsidRPr="00CE13F1" w:rsidRDefault="0033731B" w:rsidP="00807C63">
      <w:pPr>
        <w:pStyle w:val="HPFM3"/>
        <w:spacing w:before="180"/>
        <w:ind w:left="511" w:hanging="369"/>
      </w:pPr>
      <w:bookmarkStart w:id="51" w:name="_Toc517160403"/>
      <w:r w:rsidRPr="00CE13F1">
        <w:t>C</w:t>
      </w:r>
      <w:r w:rsidR="00F27D9B" w:rsidRPr="00CE13F1">
        <w:t xml:space="preserve">elková bilance nároků všech druhů energií, tepla a teplé užitkové vody (podmínky zvýšeného odběru elektrické energie, podmínky </w:t>
      </w:r>
      <w:r w:rsidRPr="00CE13F1">
        <w:t>při zvýšení technického maxima)</w:t>
      </w:r>
      <w:bookmarkEnd w:id="51"/>
    </w:p>
    <w:p w:rsidR="007F6BDC" w:rsidRPr="00304F89" w:rsidRDefault="007F6BDC" w:rsidP="00304F89">
      <w:r>
        <w:t xml:space="preserve">Stavba neklade nároky na energie. Stavba nevyžaduje napojení na zdroje el. </w:t>
      </w:r>
      <w:proofErr w:type="gramStart"/>
      <w:r>
        <w:t>energie</w:t>
      </w:r>
      <w:proofErr w:type="gramEnd"/>
      <w:r>
        <w:t xml:space="preserve"> ani na komunikační systémy.</w:t>
      </w:r>
    </w:p>
    <w:p w:rsidR="00F27D9B" w:rsidRPr="00EC6D1B" w:rsidRDefault="0033731B" w:rsidP="00807C63">
      <w:pPr>
        <w:pStyle w:val="HPFM3"/>
        <w:spacing w:before="180"/>
        <w:ind w:left="511" w:hanging="369"/>
      </w:pPr>
      <w:bookmarkStart w:id="52" w:name="_Toc517160404"/>
      <w:r w:rsidRPr="00EC6D1B">
        <w:t>Celková spotřeba vody</w:t>
      </w:r>
      <w:bookmarkEnd w:id="52"/>
    </w:p>
    <w:p w:rsidR="00AF6402" w:rsidRDefault="007F6BDC" w:rsidP="007F6BDC">
      <w:r>
        <w:t xml:space="preserve">Voda bude potřeba pouze během stavby a to zejména voda technologická a voda pro zázemí zařízení staveniště. V průběhu stavby lze předpokládat, že množství spotřebované vody bude zanedbatelné a bude se jednat výhradně o vodu hygienickou, tedy vodu určenou pro sociální část zařízení staveniště a o vodu technologickou pro potřeby stavby. </w:t>
      </w:r>
    </w:p>
    <w:p w:rsidR="00F27D9B" w:rsidRPr="00CE13F1" w:rsidRDefault="0033731B" w:rsidP="00807C63">
      <w:pPr>
        <w:pStyle w:val="HPFM3"/>
        <w:spacing w:before="180"/>
        <w:ind w:left="511" w:hanging="369"/>
      </w:pPr>
      <w:bookmarkStart w:id="53" w:name="_Toc517160405"/>
      <w:r w:rsidRPr="00CE13F1">
        <w:t>C</w:t>
      </w:r>
      <w:r w:rsidR="00F27D9B" w:rsidRPr="00CE13F1">
        <w:t>elkové produkované množství a druhy odpadů a emisí, způsob na</w:t>
      </w:r>
      <w:r w:rsidRPr="00CE13F1">
        <w:t>kládání s vyzískaným materiálem</w:t>
      </w:r>
      <w:bookmarkEnd w:id="53"/>
    </w:p>
    <w:p w:rsidR="00D938DF" w:rsidRDefault="00D938DF" w:rsidP="00D938DF">
      <w:r>
        <w:t xml:space="preserve">Výstavbou dojde ke vzniku odpadů </w:t>
      </w:r>
      <w:r w:rsidR="007F6BDC">
        <w:t>zejména</w:t>
      </w:r>
      <w:r>
        <w:t xml:space="preserve"> v souvislosti </w:t>
      </w:r>
      <w:r w:rsidR="00AB58D5">
        <w:t xml:space="preserve">s </w:t>
      </w:r>
      <w:r>
        <w:t xml:space="preserve">výkopovými pracemi </w:t>
      </w:r>
      <w:r w:rsidR="00AB58D5">
        <w:t xml:space="preserve">pro konstrukční vrstvy podloží </w:t>
      </w:r>
      <w:r>
        <w:t xml:space="preserve">(17 05 04 Zemina a kamení). Mimo výkopovou zeminu se bude jednat rovněž o </w:t>
      </w:r>
      <w:r w:rsidR="00AB58D5">
        <w:t xml:space="preserve">zanedbatelné množství </w:t>
      </w:r>
      <w:r w:rsidR="00AF6402">
        <w:t>asfalt</w:t>
      </w:r>
      <w:r w:rsidR="00AB58D5">
        <w:t xml:space="preserve">u z krátkého </w:t>
      </w:r>
      <w:r w:rsidR="00593832">
        <w:t xml:space="preserve">pruhu stávající vozovky při </w:t>
      </w:r>
      <w:r w:rsidR="00AB58D5">
        <w:t xml:space="preserve">napojení parkoviště. </w:t>
      </w:r>
    </w:p>
    <w:p w:rsidR="007F6BDC" w:rsidRDefault="00EE470C" w:rsidP="007F6BDC">
      <w:r>
        <w:t>Odtěžená</w:t>
      </w:r>
      <w:r w:rsidR="00B839F1">
        <w:t xml:space="preserve"> zemina bude užit</w:t>
      </w:r>
      <w:r w:rsidR="009A2C05">
        <w:t>a</w:t>
      </w:r>
      <w:r w:rsidR="00B839F1">
        <w:t xml:space="preserve"> na zásyp prostoru vně </w:t>
      </w:r>
      <w:r w:rsidR="00AB58D5">
        <w:t>parkoviště</w:t>
      </w:r>
      <w:r w:rsidR="00B839F1">
        <w:t xml:space="preserve">. Tato zemina bude dočasně uložena na meziskládce </w:t>
      </w:r>
      <w:r w:rsidR="009A2C05">
        <w:t xml:space="preserve">v prostoru stavby. V případě </w:t>
      </w:r>
      <w:r w:rsidR="007D4B07">
        <w:t>neúnosného podloží, kdy v úrovni</w:t>
      </w:r>
      <w:r w:rsidR="009A2C05">
        <w:t xml:space="preserve"> nové zemní pláně nebude možné hutněním dosáhnout požadovaný modul Edef,2=30 </w:t>
      </w:r>
      <w:proofErr w:type="spellStart"/>
      <w:r w:rsidR="009A2C05">
        <w:t>MPa</w:t>
      </w:r>
      <w:proofErr w:type="spellEnd"/>
      <w:r w:rsidR="009A2C05">
        <w:t xml:space="preserve"> a bude prováděná náhradní vrstva </w:t>
      </w:r>
      <w:proofErr w:type="spellStart"/>
      <w:r w:rsidR="009A2C05">
        <w:t>štěrkodrti</w:t>
      </w:r>
      <w:proofErr w:type="spellEnd"/>
      <w:r w:rsidR="009A2C05">
        <w:t xml:space="preserve">, bude tato </w:t>
      </w:r>
      <w:r w:rsidR="007D4B07">
        <w:t xml:space="preserve">pro další zásyp již </w:t>
      </w:r>
      <w:r w:rsidR="009A2C05">
        <w:t xml:space="preserve">přebytečně vykopaná zemina odvezena spolu s vybouraným asfaltem </w:t>
      </w:r>
      <w:r w:rsidR="007F6BDC" w:rsidRPr="00F5104B">
        <w:t>na veřejnou skládku.</w:t>
      </w:r>
      <w:r w:rsidR="00F5104B">
        <w:t xml:space="preserve"> </w:t>
      </w:r>
    </w:p>
    <w:p w:rsidR="00A2143A" w:rsidRDefault="00A2143A" w:rsidP="00A2143A">
      <w:r>
        <w:t>Z hlediska odpadového hospodářství je nutné dodržovat zákon č. 185/2001 Sb., o odpadech a předpisy s ním související. Zejména se jedná o Vyhlášku MŽP č. 383/2001 Sb.</w:t>
      </w:r>
      <w:r w:rsidR="009E0C2B">
        <w:t xml:space="preserve"> </w:t>
      </w:r>
      <w:r>
        <w:t>Pro generálního dodavatele je závazná evidence těchto odpadů v průběhu výstavby a</w:t>
      </w:r>
      <w:r w:rsidR="009E0C2B">
        <w:t xml:space="preserve"> </w:t>
      </w:r>
      <w:r>
        <w:t>podrobnostech nakládání s nimi. Veškeré doklady pak budou předloženy v rámci kolaudace stavby.</w:t>
      </w:r>
    </w:p>
    <w:p w:rsidR="00B8717A" w:rsidRDefault="00B8717A" w:rsidP="00A2143A"/>
    <w:p w:rsidR="00F41C04" w:rsidRDefault="00F41C04" w:rsidP="00A2143A"/>
    <w:p w:rsidR="00F41C04" w:rsidRDefault="00F41C04" w:rsidP="00A2143A"/>
    <w:p w:rsidR="00B8717A" w:rsidRDefault="00B8717A" w:rsidP="00A2143A"/>
    <w:p w:rsidR="00F5104B" w:rsidRDefault="00F5104B" w:rsidP="001B6315">
      <w:pPr>
        <w:spacing w:before="240"/>
      </w:pPr>
      <w:r w:rsidRPr="00F5104B">
        <w:lastRenderedPageBreak/>
        <w:t>O</w:t>
      </w:r>
      <w:r w:rsidR="00303550">
        <w:t>d</w:t>
      </w:r>
      <w:r w:rsidRPr="00F5104B">
        <w:t>pady vznikající během výstavby:</w:t>
      </w:r>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850"/>
        <w:gridCol w:w="2693"/>
        <w:gridCol w:w="567"/>
        <w:gridCol w:w="993"/>
        <w:gridCol w:w="4044"/>
      </w:tblGrid>
      <w:tr w:rsidR="00F5104B" w:rsidRPr="00F5104B" w:rsidTr="00593832">
        <w:trPr>
          <w:trHeight w:val="255"/>
        </w:trPr>
        <w:tc>
          <w:tcPr>
            <w:tcW w:w="1060" w:type="dxa"/>
            <w:shd w:val="clear" w:color="auto" w:fill="EAEAEA"/>
            <w:noWrap/>
            <w:vAlign w:val="center"/>
          </w:tcPr>
          <w:p w:rsidR="00F5104B" w:rsidRPr="002D4204" w:rsidRDefault="00F5104B" w:rsidP="00F5104B">
            <w:pPr>
              <w:jc w:val="center"/>
              <w:rPr>
                <w:rFonts w:cs="Arial"/>
                <w:bCs/>
                <w:sz w:val="20"/>
              </w:rPr>
            </w:pPr>
            <w:r w:rsidRPr="002D4204">
              <w:rPr>
                <w:rFonts w:cs="Arial"/>
                <w:bCs/>
                <w:sz w:val="20"/>
              </w:rPr>
              <w:t>Kód odpadu</w:t>
            </w:r>
          </w:p>
        </w:tc>
        <w:tc>
          <w:tcPr>
            <w:tcW w:w="850" w:type="dxa"/>
            <w:shd w:val="clear" w:color="auto" w:fill="EAEAEA"/>
            <w:noWrap/>
            <w:vAlign w:val="center"/>
          </w:tcPr>
          <w:p w:rsidR="00F5104B" w:rsidRPr="002D4204" w:rsidRDefault="00F5104B" w:rsidP="009A2C05">
            <w:pPr>
              <w:jc w:val="center"/>
              <w:rPr>
                <w:rFonts w:cs="Arial"/>
                <w:bCs/>
                <w:sz w:val="20"/>
              </w:rPr>
            </w:pPr>
            <w:proofErr w:type="spellStart"/>
            <w:r w:rsidRPr="002D4204">
              <w:rPr>
                <w:rFonts w:cs="Arial"/>
                <w:bCs/>
                <w:sz w:val="20"/>
              </w:rPr>
              <w:t>Kateg</w:t>
            </w:r>
            <w:proofErr w:type="spellEnd"/>
            <w:r w:rsidR="009A2C05">
              <w:rPr>
                <w:rFonts w:cs="Arial"/>
                <w:bCs/>
                <w:sz w:val="20"/>
              </w:rPr>
              <w:t>.</w:t>
            </w:r>
          </w:p>
        </w:tc>
        <w:tc>
          <w:tcPr>
            <w:tcW w:w="2693" w:type="dxa"/>
            <w:shd w:val="clear" w:color="auto" w:fill="EAEAEA"/>
            <w:noWrap/>
            <w:vAlign w:val="center"/>
          </w:tcPr>
          <w:p w:rsidR="00F5104B" w:rsidRPr="002D4204" w:rsidRDefault="00F5104B" w:rsidP="00F5104B">
            <w:pPr>
              <w:jc w:val="left"/>
              <w:rPr>
                <w:rFonts w:cs="Arial"/>
                <w:bCs/>
                <w:sz w:val="20"/>
              </w:rPr>
            </w:pPr>
            <w:r w:rsidRPr="002D4204">
              <w:rPr>
                <w:rFonts w:cs="Arial"/>
                <w:bCs/>
                <w:sz w:val="20"/>
              </w:rPr>
              <w:t>název druhu odpadu</w:t>
            </w:r>
          </w:p>
        </w:tc>
        <w:tc>
          <w:tcPr>
            <w:tcW w:w="567" w:type="dxa"/>
            <w:shd w:val="clear" w:color="auto" w:fill="EAEAEA"/>
            <w:noWrap/>
            <w:vAlign w:val="center"/>
          </w:tcPr>
          <w:p w:rsidR="00F5104B" w:rsidRPr="002D4204" w:rsidRDefault="00F5104B" w:rsidP="00F5104B">
            <w:pPr>
              <w:jc w:val="center"/>
              <w:rPr>
                <w:rFonts w:cs="Arial"/>
                <w:bCs/>
                <w:sz w:val="20"/>
              </w:rPr>
            </w:pPr>
            <w:proofErr w:type="spellStart"/>
            <w:r w:rsidRPr="002D4204">
              <w:rPr>
                <w:rFonts w:cs="Arial"/>
                <w:bCs/>
                <w:sz w:val="20"/>
              </w:rPr>
              <w:t>Jedn</w:t>
            </w:r>
            <w:proofErr w:type="spellEnd"/>
            <w:r w:rsidRPr="002D4204">
              <w:rPr>
                <w:rFonts w:cs="Arial"/>
                <w:bCs/>
                <w:sz w:val="20"/>
              </w:rPr>
              <w:t>.</w:t>
            </w:r>
          </w:p>
        </w:tc>
        <w:tc>
          <w:tcPr>
            <w:tcW w:w="993" w:type="dxa"/>
            <w:shd w:val="clear" w:color="auto" w:fill="auto"/>
            <w:noWrap/>
            <w:vAlign w:val="center"/>
          </w:tcPr>
          <w:p w:rsidR="00F5104B" w:rsidRPr="002D4204" w:rsidRDefault="00F5104B" w:rsidP="00F5104B">
            <w:pPr>
              <w:tabs>
                <w:tab w:val="center" w:pos="567"/>
              </w:tabs>
              <w:jc w:val="center"/>
              <w:rPr>
                <w:rFonts w:cs="Arial"/>
                <w:bCs/>
                <w:sz w:val="20"/>
              </w:rPr>
            </w:pPr>
            <w:r w:rsidRPr="002D4204">
              <w:rPr>
                <w:rFonts w:cs="Arial"/>
                <w:bCs/>
                <w:sz w:val="20"/>
              </w:rPr>
              <w:t>Množství</w:t>
            </w:r>
          </w:p>
        </w:tc>
        <w:tc>
          <w:tcPr>
            <w:tcW w:w="4044" w:type="dxa"/>
            <w:vAlign w:val="center"/>
          </w:tcPr>
          <w:p w:rsidR="00F5104B" w:rsidRPr="002D4204" w:rsidRDefault="00F5104B" w:rsidP="00F5104B">
            <w:pPr>
              <w:tabs>
                <w:tab w:val="center" w:pos="567"/>
              </w:tabs>
              <w:jc w:val="center"/>
              <w:rPr>
                <w:rFonts w:cs="Arial"/>
                <w:bCs/>
                <w:sz w:val="20"/>
              </w:rPr>
            </w:pPr>
            <w:r w:rsidRPr="002D4204">
              <w:rPr>
                <w:rFonts w:eastAsia="Arial-BoldMT-Identity-H" w:cs="Arial"/>
                <w:b/>
                <w:bCs/>
                <w:sz w:val="20"/>
              </w:rPr>
              <w:t>Způsob likvidace</w:t>
            </w:r>
          </w:p>
        </w:tc>
      </w:tr>
      <w:tr w:rsidR="00F5104B" w:rsidRPr="00F5104B" w:rsidTr="00593832">
        <w:trPr>
          <w:trHeight w:val="255"/>
        </w:trPr>
        <w:tc>
          <w:tcPr>
            <w:tcW w:w="1060" w:type="dxa"/>
            <w:shd w:val="clear" w:color="auto" w:fill="EAEAEA"/>
            <w:noWrap/>
            <w:vAlign w:val="center"/>
          </w:tcPr>
          <w:p w:rsidR="00F5104B" w:rsidRPr="002D4204" w:rsidRDefault="00F5104B" w:rsidP="00A64BFA">
            <w:pPr>
              <w:jc w:val="center"/>
              <w:rPr>
                <w:rFonts w:cs="Arial"/>
                <w:sz w:val="20"/>
              </w:rPr>
            </w:pPr>
            <w:r w:rsidRPr="002D4204">
              <w:rPr>
                <w:rFonts w:cs="Arial"/>
                <w:sz w:val="20"/>
              </w:rPr>
              <w:t>17 03 02</w:t>
            </w:r>
          </w:p>
        </w:tc>
        <w:tc>
          <w:tcPr>
            <w:tcW w:w="850" w:type="dxa"/>
            <w:shd w:val="clear" w:color="auto" w:fill="EAEAEA"/>
            <w:noWrap/>
            <w:vAlign w:val="center"/>
          </w:tcPr>
          <w:p w:rsidR="00F5104B" w:rsidRPr="002D4204" w:rsidRDefault="00F5104B" w:rsidP="00A64BFA">
            <w:pPr>
              <w:jc w:val="center"/>
              <w:rPr>
                <w:rFonts w:cs="Arial"/>
                <w:sz w:val="20"/>
              </w:rPr>
            </w:pPr>
            <w:r w:rsidRPr="002D4204">
              <w:rPr>
                <w:rFonts w:cs="Arial"/>
                <w:sz w:val="20"/>
              </w:rPr>
              <w:t>N</w:t>
            </w:r>
          </w:p>
        </w:tc>
        <w:tc>
          <w:tcPr>
            <w:tcW w:w="2693" w:type="dxa"/>
            <w:shd w:val="clear" w:color="auto" w:fill="EAEAEA"/>
            <w:noWrap/>
            <w:vAlign w:val="center"/>
          </w:tcPr>
          <w:p w:rsidR="00F5104B" w:rsidRPr="002D4204" w:rsidRDefault="00F5104B" w:rsidP="00A64BFA">
            <w:pPr>
              <w:jc w:val="left"/>
              <w:rPr>
                <w:rFonts w:cs="Arial"/>
                <w:sz w:val="20"/>
              </w:rPr>
            </w:pPr>
            <w:r w:rsidRPr="002D4204">
              <w:rPr>
                <w:rFonts w:cs="Arial"/>
                <w:sz w:val="20"/>
              </w:rPr>
              <w:t>Asfaltové směsi neuvedené pod číslem 17 03 01</w:t>
            </w:r>
          </w:p>
        </w:tc>
        <w:tc>
          <w:tcPr>
            <w:tcW w:w="567" w:type="dxa"/>
            <w:shd w:val="clear" w:color="auto" w:fill="EAEAEA"/>
            <w:noWrap/>
            <w:vAlign w:val="center"/>
          </w:tcPr>
          <w:p w:rsidR="00F5104B" w:rsidRPr="002D4204" w:rsidRDefault="00F5104B" w:rsidP="00A64BFA">
            <w:pPr>
              <w:jc w:val="center"/>
              <w:rPr>
                <w:rFonts w:cs="Arial"/>
                <w:sz w:val="20"/>
              </w:rPr>
            </w:pPr>
            <w:r w:rsidRPr="002D4204">
              <w:rPr>
                <w:rFonts w:cs="Arial"/>
                <w:bCs/>
                <w:sz w:val="20"/>
              </w:rPr>
              <w:t>t</w:t>
            </w:r>
          </w:p>
        </w:tc>
        <w:tc>
          <w:tcPr>
            <w:tcW w:w="993" w:type="dxa"/>
            <w:shd w:val="clear" w:color="auto" w:fill="auto"/>
            <w:noWrap/>
            <w:vAlign w:val="center"/>
          </w:tcPr>
          <w:p w:rsidR="00F5104B" w:rsidRPr="002D4204" w:rsidRDefault="009A2C05" w:rsidP="009A2C05">
            <w:pPr>
              <w:tabs>
                <w:tab w:val="center" w:pos="567"/>
              </w:tabs>
              <w:jc w:val="center"/>
              <w:rPr>
                <w:rFonts w:cs="Arial"/>
                <w:sz w:val="20"/>
              </w:rPr>
            </w:pPr>
            <w:r>
              <w:rPr>
                <w:rFonts w:cs="Arial"/>
                <w:sz w:val="20"/>
              </w:rPr>
              <w:t>0,5</w:t>
            </w:r>
          </w:p>
        </w:tc>
        <w:tc>
          <w:tcPr>
            <w:tcW w:w="4044" w:type="dxa"/>
            <w:vAlign w:val="center"/>
          </w:tcPr>
          <w:p w:rsidR="00F5104B" w:rsidRPr="002D4204" w:rsidRDefault="006F1C4A" w:rsidP="00A64BFA">
            <w:pPr>
              <w:tabs>
                <w:tab w:val="center" w:pos="567"/>
              </w:tabs>
              <w:jc w:val="center"/>
              <w:rPr>
                <w:rFonts w:cs="Arial"/>
                <w:sz w:val="20"/>
              </w:rPr>
            </w:pPr>
            <w:r w:rsidRPr="002D4204">
              <w:rPr>
                <w:rFonts w:cs="Arial"/>
                <w:sz w:val="20"/>
              </w:rPr>
              <w:t>Skládka</w:t>
            </w:r>
          </w:p>
        </w:tc>
      </w:tr>
      <w:tr w:rsidR="006F1C4A" w:rsidRPr="00F5104B" w:rsidTr="00593832">
        <w:trPr>
          <w:trHeight w:val="255"/>
        </w:trPr>
        <w:tc>
          <w:tcPr>
            <w:tcW w:w="1060" w:type="dxa"/>
            <w:shd w:val="clear" w:color="auto" w:fill="EAEAEA"/>
            <w:noWrap/>
            <w:vAlign w:val="center"/>
          </w:tcPr>
          <w:p w:rsidR="006F1C4A" w:rsidRPr="002D4204" w:rsidRDefault="006F1C4A" w:rsidP="00A64BFA">
            <w:pPr>
              <w:jc w:val="center"/>
              <w:rPr>
                <w:rFonts w:cs="Arial"/>
                <w:bCs/>
                <w:sz w:val="20"/>
              </w:rPr>
            </w:pPr>
            <w:r w:rsidRPr="002D4204">
              <w:rPr>
                <w:rFonts w:cs="Arial"/>
                <w:bCs/>
                <w:sz w:val="20"/>
              </w:rPr>
              <w:t>17 05 04</w:t>
            </w:r>
          </w:p>
        </w:tc>
        <w:tc>
          <w:tcPr>
            <w:tcW w:w="850" w:type="dxa"/>
            <w:shd w:val="clear" w:color="auto" w:fill="EAEAEA"/>
            <w:noWrap/>
            <w:vAlign w:val="center"/>
          </w:tcPr>
          <w:p w:rsidR="006F1C4A" w:rsidRPr="002D4204" w:rsidRDefault="006F1C4A" w:rsidP="00A64BFA">
            <w:pPr>
              <w:jc w:val="center"/>
              <w:rPr>
                <w:rFonts w:cs="Arial"/>
                <w:bCs/>
                <w:sz w:val="20"/>
              </w:rPr>
            </w:pPr>
            <w:r w:rsidRPr="002D4204">
              <w:rPr>
                <w:rFonts w:cs="Arial"/>
                <w:bCs/>
                <w:sz w:val="20"/>
              </w:rPr>
              <w:t>O</w:t>
            </w:r>
          </w:p>
        </w:tc>
        <w:tc>
          <w:tcPr>
            <w:tcW w:w="2693" w:type="dxa"/>
            <w:shd w:val="clear" w:color="auto" w:fill="EAEAEA"/>
            <w:noWrap/>
            <w:vAlign w:val="center"/>
          </w:tcPr>
          <w:p w:rsidR="006F1C4A" w:rsidRPr="002D4204" w:rsidRDefault="00A2143A" w:rsidP="00A64BFA">
            <w:pPr>
              <w:jc w:val="left"/>
              <w:rPr>
                <w:rFonts w:cs="Arial"/>
                <w:bCs/>
                <w:sz w:val="20"/>
              </w:rPr>
            </w:pPr>
            <w:r w:rsidRPr="002D4204">
              <w:rPr>
                <w:rFonts w:cs="Arial"/>
                <w:bCs/>
                <w:sz w:val="20"/>
              </w:rPr>
              <w:t>Č</w:t>
            </w:r>
            <w:r w:rsidR="006F1C4A" w:rsidRPr="002D4204">
              <w:rPr>
                <w:rFonts w:cs="Arial"/>
                <w:bCs/>
                <w:sz w:val="20"/>
              </w:rPr>
              <w:t>istá výkopová zemina-odkop</w:t>
            </w:r>
          </w:p>
        </w:tc>
        <w:tc>
          <w:tcPr>
            <w:tcW w:w="567" w:type="dxa"/>
            <w:shd w:val="clear" w:color="auto" w:fill="EAEAEA"/>
            <w:noWrap/>
            <w:vAlign w:val="center"/>
          </w:tcPr>
          <w:p w:rsidR="006F1C4A" w:rsidRPr="002D4204" w:rsidRDefault="006F1C4A" w:rsidP="00A64BFA">
            <w:pPr>
              <w:jc w:val="center"/>
              <w:rPr>
                <w:rFonts w:cs="Arial"/>
                <w:bCs/>
                <w:sz w:val="20"/>
              </w:rPr>
            </w:pPr>
            <w:r w:rsidRPr="002D4204">
              <w:rPr>
                <w:rFonts w:cs="Arial"/>
                <w:bCs/>
                <w:sz w:val="20"/>
              </w:rPr>
              <w:t>m</w:t>
            </w:r>
            <w:r w:rsidRPr="002D4204">
              <w:rPr>
                <w:rFonts w:cs="Arial"/>
                <w:bCs/>
                <w:sz w:val="20"/>
                <w:vertAlign w:val="superscript"/>
              </w:rPr>
              <w:t>3</w:t>
            </w:r>
          </w:p>
        </w:tc>
        <w:tc>
          <w:tcPr>
            <w:tcW w:w="993" w:type="dxa"/>
            <w:shd w:val="clear" w:color="auto" w:fill="auto"/>
            <w:noWrap/>
            <w:vAlign w:val="center"/>
          </w:tcPr>
          <w:p w:rsidR="006F1C4A" w:rsidRPr="002D4204" w:rsidRDefault="00421FDA" w:rsidP="00A64BFA">
            <w:pPr>
              <w:tabs>
                <w:tab w:val="center" w:pos="567"/>
              </w:tabs>
              <w:jc w:val="center"/>
              <w:rPr>
                <w:rFonts w:cs="Arial"/>
                <w:bCs/>
                <w:sz w:val="20"/>
              </w:rPr>
            </w:pPr>
            <w:r>
              <w:rPr>
                <w:rFonts w:cs="Arial"/>
                <w:bCs/>
                <w:sz w:val="20"/>
              </w:rPr>
              <w:t>11</w:t>
            </w:r>
            <w:r w:rsidR="00B839F1" w:rsidRPr="002D4204">
              <w:rPr>
                <w:rFonts w:cs="Arial"/>
                <w:bCs/>
                <w:sz w:val="20"/>
              </w:rPr>
              <w:t>0</w:t>
            </w:r>
          </w:p>
        </w:tc>
        <w:tc>
          <w:tcPr>
            <w:tcW w:w="4044" w:type="dxa"/>
            <w:vAlign w:val="center"/>
          </w:tcPr>
          <w:p w:rsidR="006F1C4A" w:rsidRPr="002D4204" w:rsidRDefault="00593832" w:rsidP="00593832">
            <w:pPr>
              <w:tabs>
                <w:tab w:val="center" w:pos="567"/>
              </w:tabs>
              <w:jc w:val="center"/>
              <w:rPr>
                <w:rFonts w:cs="Arial"/>
                <w:bCs/>
                <w:sz w:val="20"/>
              </w:rPr>
            </w:pPr>
            <w:r>
              <w:rPr>
                <w:rFonts w:cs="Arial"/>
                <w:bCs/>
                <w:sz w:val="20"/>
              </w:rPr>
              <w:t>Užití do zásypů, p</w:t>
            </w:r>
            <w:r w:rsidR="004039DE" w:rsidRPr="002D4204">
              <w:rPr>
                <w:rFonts w:cs="Arial"/>
                <w:bCs/>
                <w:sz w:val="20"/>
              </w:rPr>
              <w:t>řebytek na</w:t>
            </w:r>
            <w:r w:rsidR="00A2143A" w:rsidRPr="002D4204">
              <w:rPr>
                <w:rFonts w:cs="Arial"/>
                <w:bCs/>
                <w:sz w:val="20"/>
              </w:rPr>
              <w:t xml:space="preserve"> skládk</w:t>
            </w:r>
            <w:r w:rsidR="004039DE" w:rsidRPr="002D4204">
              <w:rPr>
                <w:rFonts w:cs="Arial"/>
                <w:bCs/>
                <w:sz w:val="20"/>
              </w:rPr>
              <w:t>u</w:t>
            </w:r>
          </w:p>
        </w:tc>
      </w:tr>
    </w:tbl>
    <w:p w:rsidR="00F27D9B" w:rsidRPr="00EC6D1B" w:rsidRDefault="0033731B" w:rsidP="00807C63">
      <w:pPr>
        <w:pStyle w:val="HPFM3"/>
        <w:spacing w:before="180"/>
        <w:ind w:left="511" w:hanging="369"/>
      </w:pPr>
      <w:bookmarkStart w:id="54" w:name="_Toc517160406"/>
      <w:r w:rsidRPr="00EC6D1B">
        <w:t>P</w:t>
      </w:r>
      <w:r w:rsidR="00F27D9B" w:rsidRPr="00EC6D1B">
        <w:t>ožadavky na kapacity veřejných sítí komunikačních vedení a elektronického komunikačního za</w:t>
      </w:r>
      <w:r w:rsidRPr="00EC6D1B">
        <w:t>řízení veřejné komunikační sítě</w:t>
      </w:r>
      <w:bookmarkEnd w:id="54"/>
    </w:p>
    <w:p w:rsidR="00F30CF0" w:rsidRPr="00871EB6" w:rsidRDefault="00F44D9C" w:rsidP="00871EB6">
      <w:r w:rsidRPr="00F44D9C">
        <w:t xml:space="preserve">Stavba neklade nároky na veřejné sítě komunikačních vedení. </w:t>
      </w:r>
    </w:p>
    <w:p w:rsidR="00E2751E" w:rsidRDefault="00EA323A" w:rsidP="00434AF0">
      <w:pPr>
        <w:pStyle w:val="HPFM2"/>
        <w:numPr>
          <w:ilvl w:val="1"/>
          <w:numId w:val="12"/>
        </w:numPr>
        <w:spacing w:before="360"/>
        <w:ind w:left="1135" w:hanging="851"/>
      </w:pPr>
      <w:bookmarkStart w:id="55" w:name="_Toc354733298"/>
      <w:bookmarkStart w:id="56" w:name="_Toc517160407"/>
      <w:r w:rsidRPr="00EA323A">
        <w:t>Bezbariérové užívání stavby</w:t>
      </w:r>
      <w:bookmarkEnd w:id="55"/>
      <w:bookmarkEnd w:id="56"/>
    </w:p>
    <w:p w:rsidR="00F44D9C" w:rsidRPr="00F0499A" w:rsidRDefault="00F44D9C" w:rsidP="00F44D9C">
      <w:pPr>
        <w:rPr>
          <w:rFonts w:cs="Arial"/>
          <w:szCs w:val="22"/>
          <w:u w:val="single"/>
        </w:rPr>
      </w:pPr>
      <w:r w:rsidRPr="00F0499A">
        <w:rPr>
          <w:rFonts w:cs="Arial"/>
          <w:szCs w:val="22"/>
          <w:u w:val="single"/>
        </w:rPr>
        <w:t xml:space="preserve">Stavba </w:t>
      </w:r>
      <w:r>
        <w:rPr>
          <w:rFonts w:cs="Arial"/>
          <w:szCs w:val="22"/>
          <w:u w:val="single"/>
        </w:rPr>
        <w:t xml:space="preserve">bez výjimky </w:t>
      </w:r>
      <w:r w:rsidRPr="00F0499A">
        <w:rPr>
          <w:rFonts w:cs="Arial"/>
          <w:szCs w:val="22"/>
          <w:u w:val="single"/>
        </w:rPr>
        <w:t xml:space="preserve">splňuje požadavky dané vyhláškou č. 398/2008 </w:t>
      </w:r>
      <w:proofErr w:type="spellStart"/>
      <w:r w:rsidRPr="00F0499A">
        <w:rPr>
          <w:rFonts w:cs="Arial"/>
          <w:szCs w:val="22"/>
          <w:u w:val="single"/>
        </w:rPr>
        <w:t>Sb</w:t>
      </w:r>
      <w:proofErr w:type="spellEnd"/>
      <w:r w:rsidRPr="00F0499A">
        <w:rPr>
          <w:rFonts w:cs="Arial"/>
          <w:szCs w:val="22"/>
          <w:u w:val="single"/>
        </w:rPr>
        <w:t xml:space="preserve"> o obecných technických požadavcích zabezpečující bezbariérové užívání staveb.</w:t>
      </w:r>
    </w:p>
    <w:p w:rsidR="000E73B3" w:rsidRPr="00F0499A" w:rsidRDefault="000E73B3" w:rsidP="000E73B3">
      <w:pPr>
        <w:rPr>
          <w:rFonts w:cs="Arial"/>
          <w:szCs w:val="22"/>
          <w:u w:val="single"/>
        </w:rPr>
      </w:pPr>
      <w:r w:rsidRPr="001E332B">
        <w:rPr>
          <w:rFonts w:cs="Arial"/>
          <w:szCs w:val="22"/>
        </w:rPr>
        <w:t xml:space="preserve">Dle vyhlášky 398/2008 </w:t>
      </w:r>
      <w:proofErr w:type="spellStart"/>
      <w:r w:rsidRPr="001E332B">
        <w:rPr>
          <w:rFonts w:cs="Arial"/>
          <w:szCs w:val="22"/>
        </w:rPr>
        <w:t>Sb</w:t>
      </w:r>
      <w:proofErr w:type="spellEnd"/>
      <w:r w:rsidRPr="001E332B">
        <w:rPr>
          <w:rFonts w:cs="Arial"/>
          <w:szCs w:val="22"/>
        </w:rPr>
        <w:t xml:space="preserve"> musí být při počtu nových stání do 20 míst vyhrazeno 1 parkovací místo pro imobilní osoby. </w:t>
      </w:r>
      <w:r>
        <w:rPr>
          <w:rFonts w:cs="Arial"/>
          <w:szCs w:val="22"/>
        </w:rPr>
        <w:t xml:space="preserve">S ohledem na typ povrchu nového parkoviště a současně jeho polohu vůči bytovému domu bude vyhrazené parkovací stání pro imobilní osoby umístěné na stávající </w:t>
      </w:r>
      <w:r w:rsidR="00210849">
        <w:rPr>
          <w:rFonts w:cs="Arial"/>
          <w:szCs w:val="22"/>
        </w:rPr>
        <w:t xml:space="preserve">veřejně přístupné účelové komunikaci </w:t>
      </w:r>
      <w:r w:rsidR="008460D8">
        <w:rPr>
          <w:rFonts w:cs="Arial"/>
          <w:szCs w:val="22"/>
        </w:rPr>
        <w:t xml:space="preserve">v prostoru před obratištěm. </w:t>
      </w:r>
      <w:r>
        <w:rPr>
          <w:rFonts w:cs="Arial"/>
          <w:szCs w:val="22"/>
        </w:rPr>
        <w:t xml:space="preserve">Toto místo je nejblíže ke vstupům do bytového domu. </w:t>
      </w:r>
    </w:p>
    <w:p w:rsidR="00661455" w:rsidRPr="005633BE" w:rsidRDefault="00EA323A" w:rsidP="00434AF0">
      <w:pPr>
        <w:pStyle w:val="HPFM2"/>
        <w:numPr>
          <w:ilvl w:val="1"/>
          <w:numId w:val="12"/>
        </w:numPr>
        <w:spacing w:before="360"/>
        <w:ind w:left="1135" w:hanging="851"/>
      </w:pPr>
      <w:bookmarkStart w:id="57" w:name="_Toc354733299"/>
      <w:bookmarkStart w:id="58" w:name="_Toc517160408"/>
      <w:r w:rsidRPr="00E2751E">
        <w:t>Bezpečnost při užívání stavby</w:t>
      </w:r>
      <w:bookmarkStart w:id="59" w:name="_Toc354733300"/>
      <w:bookmarkEnd w:id="57"/>
      <w:bookmarkEnd w:id="58"/>
    </w:p>
    <w:p w:rsidR="002D4204" w:rsidRDefault="003D2E7A" w:rsidP="003D2E7A">
      <w:pPr>
        <w:rPr>
          <w:rFonts w:cs="Arial"/>
          <w:szCs w:val="22"/>
        </w:rPr>
      </w:pPr>
      <w:r w:rsidRPr="003D2E7A">
        <w:rPr>
          <w:rFonts w:cs="Arial"/>
          <w:szCs w:val="22"/>
        </w:rPr>
        <w:t>Navržená stavba je bezpečná pro užívání.</w:t>
      </w:r>
      <w:r w:rsidR="00F00C39">
        <w:rPr>
          <w:rFonts w:cs="Arial"/>
          <w:szCs w:val="22"/>
        </w:rPr>
        <w:t xml:space="preserve"> Stavba svým charakterem </w:t>
      </w:r>
      <w:r w:rsidRPr="003D2E7A">
        <w:rPr>
          <w:rFonts w:cs="Arial"/>
          <w:szCs w:val="22"/>
        </w:rPr>
        <w:t>patří do oblasti s běžným nárokem na b</w:t>
      </w:r>
      <w:r>
        <w:rPr>
          <w:rFonts w:cs="Arial"/>
          <w:szCs w:val="22"/>
        </w:rPr>
        <w:t xml:space="preserve">ezpečnost pracovního prostředí a </w:t>
      </w:r>
      <w:r w:rsidRPr="003D2E7A">
        <w:rPr>
          <w:rFonts w:cs="Arial"/>
          <w:szCs w:val="22"/>
        </w:rPr>
        <w:t xml:space="preserve">nevyžaduje zvláštní opatření pro zajištění bezpečnosti při jejím užívání. </w:t>
      </w:r>
      <w:r w:rsidR="000E73B3">
        <w:rPr>
          <w:rFonts w:cs="Arial"/>
          <w:szCs w:val="22"/>
        </w:rPr>
        <w:t xml:space="preserve">Provoz </w:t>
      </w:r>
      <w:r w:rsidR="00260A2C" w:rsidRPr="00260A2C">
        <w:rPr>
          <w:rFonts w:cs="Arial"/>
          <w:szCs w:val="22"/>
        </w:rPr>
        <w:t xml:space="preserve">bude řízen dle zákona 361/2000 Sb. včetně </w:t>
      </w:r>
      <w:r w:rsidR="00260A2C">
        <w:rPr>
          <w:rFonts w:cs="Arial"/>
          <w:szCs w:val="22"/>
        </w:rPr>
        <w:t>příslušných vyhlášek a nařízení.</w:t>
      </w:r>
    </w:p>
    <w:p w:rsidR="00703763" w:rsidRPr="005633BE" w:rsidRDefault="00EA323A" w:rsidP="00434AF0">
      <w:pPr>
        <w:pStyle w:val="HPFM2"/>
        <w:numPr>
          <w:ilvl w:val="1"/>
          <w:numId w:val="12"/>
        </w:numPr>
        <w:spacing w:before="360"/>
        <w:ind w:left="1135" w:hanging="851"/>
      </w:pPr>
      <w:bookmarkStart w:id="60" w:name="_Toc517160411"/>
      <w:r w:rsidRPr="00703763">
        <w:t xml:space="preserve">Základní </w:t>
      </w:r>
      <w:r w:rsidR="00535889">
        <w:t>charakteristika objektů</w:t>
      </w:r>
      <w:bookmarkEnd w:id="59"/>
      <w:bookmarkEnd w:id="60"/>
    </w:p>
    <w:p w:rsidR="00E975A3" w:rsidRPr="003D2E7A" w:rsidRDefault="00945B78" w:rsidP="00807C63">
      <w:pPr>
        <w:pStyle w:val="HPFM3"/>
        <w:spacing w:before="180"/>
        <w:ind w:left="511" w:hanging="369"/>
      </w:pPr>
      <w:bookmarkStart w:id="61" w:name="_Toc517160412"/>
      <w:bookmarkStart w:id="62" w:name="_Toc354733304"/>
      <w:r w:rsidRPr="003D2E7A">
        <w:t>Popis současného stavu</w:t>
      </w:r>
      <w:bookmarkEnd w:id="61"/>
    </w:p>
    <w:p w:rsidR="000E73B3" w:rsidRDefault="000E73B3" w:rsidP="000E73B3">
      <w:pPr>
        <w:overflowPunct/>
        <w:spacing w:before="0" w:after="0"/>
        <w:textAlignment w:val="auto"/>
      </w:pPr>
      <w:r>
        <w:rPr>
          <w:rFonts w:cs="Arial"/>
          <w:szCs w:val="22"/>
        </w:rPr>
        <w:t xml:space="preserve">V současné době je vzhledem k nedostatečným kapacitám odstavování osobních vozidel v předmětné lokalitě stání osobních vozidel realizováno přímo na </w:t>
      </w:r>
      <w:r w:rsidR="00210849">
        <w:rPr>
          <w:rFonts w:cs="Arial"/>
          <w:szCs w:val="22"/>
        </w:rPr>
        <w:t>veřejně přístupné účelové k</w:t>
      </w:r>
      <w:r>
        <w:rPr>
          <w:rFonts w:cs="Arial"/>
          <w:szCs w:val="22"/>
        </w:rPr>
        <w:t>omunikaci na</w:t>
      </w:r>
      <w:r w:rsidRPr="003A6C19">
        <w:t xml:space="preserve"> </w:t>
      </w:r>
      <w:r>
        <w:t xml:space="preserve">pozemku </w:t>
      </w:r>
      <w:proofErr w:type="spellStart"/>
      <w:proofErr w:type="gramStart"/>
      <w:r>
        <w:t>p.č</w:t>
      </w:r>
      <w:proofErr w:type="spellEnd"/>
      <w:r>
        <w:t>.</w:t>
      </w:r>
      <w:proofErr w:type="gramEnd"/>
      <w:r>
        <w:t xml:space="preserve"> 4550/1, někdy i v prostoru obratiště nebo na travnatém povrchu mimo komunikaci. </w:t>
      </w:r>
    </w:p>
    <w:p w:rsidR="000E73B3" w:rsidRDefault="000E73B3" w:rsidP="000E73B3">
      <w:pPr>
        <w:overflowPunct/>
        <w:spacing w:before="0" w:after="0"/>
        <w:textAlignment w:val="auto"/>
      </w:pPr>
      <w:r>
        <w:t xml:space="preserve">Zájmový prostor parkoviště je rovinatý, tvořený souvislou zatravněnou plochou. </w:t>
      </w:r>
    </w:p>
    <w:p w:rsidR="00072F6B" w:rsidRPr="00186D34" w:rsidRDefault="00945B78" w:rsidP="00807C63">
      <w:pPr>
        <w:pStyle w:val="HPFM3"/>
        <w:spacing w:before="180"/>
        <w:ind w:left="511" w:hanging="369"/>
      </w:pPr>
      <w:bookmarkStart w:id="63" w:name="_Toc517160413"/>
      <w:r w:rsidRPr="00186D34">
        <w:t>Popis navrženého řešení</w:t>
      </w:r>
      <w:bookmarkEnd w:id="63"/>
    </w:p>
    <w:p w:rsidR="00945B78" w:rsidRPr="00186D34" w:rsidRDefault="00945B78" w:rsidP="00434AF0">
      <w:pPr>
        <w:pStyle w:val="l61"/>
        <w:numPr>
          <w:ilvl w:val="0"/>
          <w:numId w:val="11"/>
        </w:numPr>
        <w:spacing w:before="120" w:after="120"/>
        <w:ind w:left="714" w:hanging="357"/>
        <w:rPr>
          <w:rFonts w:ascii="Arial" w:hAnsi="Arial"/>
          <w:sz w:val="22"/>
          <w:szCs w:val="20"/>
          <w:u w:val="single"/>
        </w:rPr>
      </w:pPr>
      <w:r w:rsidRPr="00186D34">
        <w:rPr>
          <w:rFonts w:ascii="Arial" w:hAnsi="Arial"/>
          <w:sz w:val="22"/>
          <w:szCs w:val="20"/>
          <w:u w:val="single"/>
        </w:rPr>
        <w:t>Pozemní komunikace</w:t>
      </w:r>
    </w:p>
    <w:p w:rsidR="00945B78" w:rsidRDefault="00945B78" w:rsidP="000E73B3">
      <w:pPr>
        <w:pStyle w:val="HPFM3"/>
        <w:numPr>
          <w:ilvl w:val="2"/>
          <w:numId w:val="17"/>
        </w:numPr>
        <w:spacing w:before="0"/>
        <w:ind w:left="511" w:hanging="369"/>
      </w:pPr>
      <w:r w:rsidRPr="00186D34">
        <w:t>výčet a označení jednotlivých pozemních komunikací stavby,</w:t>
      </w:r>
    </w:p>
    <w:p w:rsidR="000E73B3" w:rsidRDefault="000E73B3" w:rsidP="00945B78">
      <w:pPr>
        <w:pStyle w:val="l71"/>
        <w:rPr>
          <w:rFonts w:ascii="Arial" w:hAnsi="Arial"/>
          <w:sz w:val="22"/>
          <w:szCs w:val="20"/>
        </w:rPr>
      </w:pPr>
      <w:r>
        <w:rPr>
          <w:rFonts w:ascii="Arial" w:hAnsi="Arial"/>
          <w:sz w:val="22"/>
          <w:szCs w:val="20"/>
        </w:rPr>
        <w:t xml:space="preserve">Stavbou bude vybudované nové parkoviště pro osobní automobily s kapacitou 14 kolmých parkovacích stání. </w:t>
      </w:r>
      <w:r w:rsidR="00B71320">
        <w:rPr>
          <w:rFonts w:ascii="Arial" w:hAnsi="Arial"/>
          <w:sz w:val="22"/>
          <w:szCs w:val="20"/>
        </w:rPr>
        <w:t xml:space="preserve"> </w:t>
      </w:r>
    </w:p>
    <w:p w:rsidR="00945B78" w:rsidRPr="00186D34" w:rsidRDefault="00945B78" w:rsidP="00434AF0">
      <w:pPr>
        <w:pStyle w:val="HPFM3"/>
        <w:numPr>
          <w:ilvl w:val="2"/>
          <w:numId w:val="17"/>
        </w:numPr>
        <w:spacing w:before="180"/>
      </w:pPr>
      <w:r w:rsidRPr="00186D34">
        <w:t>základní charakteristiky příslušných pozemních komunikací:</w:t>
      </w:r>
    </w:p>
    <w:p w:rsidR="00B71320" w:rsidRPr="001B6315" w:rsidRDefault="00B71320" w:rsidP="00B71320">
      <w:pPr>
        <w:overflowPunct/>
        <w:spacing w:before="0" w:after="0"/>
        <w:textAlignment w:val="auto"/>
        <w:rPr>
          <w:szCs w:val="22"/>
        </w:rPr>
      </w:pPr>
      <w:r w:rsidRPr="001B6315">
        <w:rPr>
          <w:szCs w:val="22"/>
        </w:rPr>
        <w:t xml:space="preserve">Nové parkoviště bude tvořeno  14 kolmými stání pro osobní automobily, na konci parkoviště bude obratiště pro tyto automobily a vozidla údržby. </w:t>
      </w:r>
      <w:r w:rsidR="00603D62">
        <w:rPr>
          <w:szCs w:val="22"/>
        </w:rPr>
        <w:t>K</w:t>
      </w:r>
      <w:r w:rsidRPr="001B6315">
        <w:rPr>
          <w:szCs w:val="22"/>
        </w:rPr>
        <w:t>olmá stání budou mít šířku 2,8 m</w:t>
      </w:r>
      <w:r w:rsidR="00603D62">
        <w:rPr>
          <w:szCs w:val="22"/>
        </w:rPr>
        <w:t>, krajní stání rozšířená o 25cm, stání budou mít délku 4,5</w:t>
      </w:r>
      <w:r w:rsidRPr="001B6315">
        <w:rPr>
          <w:szCs w:val="22"/>
        </w:rPr>
        <w:t xml:space="preserve"> m (</w:t>
      </w:r>
      <w:r w:rsidR="00603D62">
        <w:rPr>
          <w:szCs w:val="22"/>
        </w:rPr>
        <w:t>uvažováno s přesahem vozidel 0,5</w:t>
      </w:r>
      <w:r w:rsidRPr="001B6315">
        <w:rPr>
          <w:szCs w:val="22"/>
        </w:rPr>
        <w:t xml:space="preserve"> m). Manipulační pruh pro najetí ke stání bude s šířkou 4,3 m, v souladu s ČSN 73 6056 tab. 6 tak bude umožněno parkování jízdou vpřed bez nadjetí. </w:t>
      </w:r>
    </w:p>
    <w:p w:rsidR="00B71320" w:rsidRPr="001B6315" w:rsidRDefault="00B71320" w:rsidP="00B71320">
      <w:pPr>
        <w:overflowPunct/>
        <w:spacing w:before="0" w:after="0"/>
        <w:textAlignment w:val="auto"/>
        <w:rPr>
          <w:szCs w:val="22"/>
        </w:rPr>
      </w:pPr>
      <w:r w:rsidRPr="001B6315">
        <w:rPr>
          <w:szCs w:val="22"/>
        </w:rPr>
        <w:lastRenderedPageBreak/>
        <w:t xml:space="preserve">Současně bude na stávající </w:t>
      </w:r>
      <w:r w:rsidR="00210849">
        <w:rPr>
          <w:szCs w:val="22"/>
        </w:rPr>
        <w:t xml:space="preserve">veřejně přístupné účelové </w:t>
      </w:r>
      <w:r w:rsidRPr="001B6315">
        <w:rPr>
          <w:szCs w:val="22"/>
        </w:rPr>
        <w:t xml:space="preserve">komunikaci vodorovným a svislým dopravním značením vymezen krátký pruh podélného stání šířky 1,8 m a délky 18 m a vyhrazené stání pro imobilní osoby  s délkou 7,0 m. </w:t>
      </w:r>
    </w:p>
    <w:p w:rsidR="00B71320" w:rsidRPr="001B6315" w:rsidRDefault="00B71320" w:rsidP="00B71320">
      <w:pPr>
        <w:overflowPunct/>
        <w:spacing w:before="0" w:after="0"/>
        <w:textAlignment w:val="auto"/>
        <w:rPr>
          <w:szCs w:val="22"/>
        </w:rPr>
      </w:pPr>
      <w:r w:rsidRPr="001B6315">
        <w:rPr>
          <w:szCs w:val="22"/>
        </w:rPr>
        <w:t xml:space="preserve">Niveleta parkoviště je navržená mírně nad rostlým terénem, umožní po odebrání humózní vrstvy zeminy budování konstrukční vrstev bez značných výkopových prací. </w:t>
      </w:r>
    </w:p>
    <w:p w:rsidR="00B71320" w:rsidRPr="001B6315" w:rsidRDefault="00B71320" w:rsidP="00B71320">
      <w:pPr>
        <w:overflowPunct/>
        <w:spacing w:before="0" w:after="0"/>
        <w:textAlignment w:val="auto"/>
        <w:rPr>
          <w:szCs w:val="22"/>
        </w:rPr>
      </w:pPr>
    </w:p>
    <w:p w:rsidR="00B71320" w:rsidRPr="001B6315" w:rsidRDefault="00B71320" w:rsidP="00B71320">
      <w:pPr>
        <w:overflowPunct/>
        <w:spacing w:before="0" w:after="0"/>
        <w:textAlignment w:val="auto"/>
        <w:rPr>
          <w:szCs w:val="22"/>
        </w:rPr>
      </w:pPr>
      <w:r w:rsidRPr="001B6315">
        <w:rPr>
          <w:szCs w:val="22"/>
        </w:rPr>
        <w:t>Manipulační pruh šířky 4,3 m pro najetí na stání je navržený s asfaltovým povrchem pro třídu D1</w:t>
      </w:r>
      <w:r w:rsidRPr="001B6315">
        <w:rPr>
          <w:szCs w:val="22"/>
        </w:rPr>
        <w:noBreakHyphen/>
        <w:t>N</w:t>
      </w:r>
      <w:r w:rsidRPr="001B6315">
        <w:rPr>
          <w:szCs w:val="22"/>
        </w:rPr>
        <w:noBreakHyphen/>
        <w:t>2</w:t>
      </w:r>
      <w:r w:rsidRPr="001B6315">
        <w:rPr>
          <w:szCs w:val="22"/>
        </w:rPr>
        <w:noBreakHyphen/>
        <w:t xml:space="preserve">VI. Vlastní kolmé parkovací stání jsou navržené z plastové pojezdové mřížky </w:t>
      </w:r>
      <w:proofErr w:type="spellStart"/>
      <w:r w:rsidRPr="001B6315">
        <w:rPr>
          <w:szCs w:val="22"/>
        </w:rPr>
        <w:t>tl</w:t>
      </w:r>
      <w:proofErr w:type="spellEnd"/>
      <w:r w:rsidRPr="001B6315">
        <w:rPr>
          <w:szCs w:val="22"/>
        </w:rPr>
        <w:t xml:space="preserve">. 50 mm vyplněné </w:t>
      </w:r>
      <w:proofErr w:type="spellStart"/>
      <w:r w:rsidRPr="001B6315">
        <w:rPr>
          <w:szCs w:val="22"/>
        </w:rPr>
        <w:t>štěrkodrtí</w:t>
      </w:r>
      <w:proofErr w:type="spellEnd"/>
      <w:r w:rsidRPr="001B6315">
        <w:rPr>
          <w:szCs w:val="22"/>
        </w:rPr>
        <w:t xml:space="preserve"> (např. systém ECORASTER </w:t>
      </w:r>
      <w:proofErr w:type="spellStart"/>
      <w:r w:rsidRPr="001B6315">
        <w:rPr>
          <w:szCs w:val="22"/>
        </w:rPr>
        <w:t>Mineral</w:t>
      </w:r>
      <w:proofErr w:type="spellEnd"/>
      <w:r w:rsidRPr="001B6315">
        <w:rPr>
          <w:szCs w:val="22"/>
        </w:rPr>
        <w:t xml:space="preserve">). </w:t>
      </w:r>
    </w:p>
    <w:p w:rsidR="00B71320" w:rsidRPr="001B6315" w:rsidRDefault="00B71320" w:rsidP="00B71320">
      <w:pPr>
        <w:overflowPunct/>
        <w:spacing w:before="0" w:after="0"/>
        <w:textAlignment w:val="auto"/>
        <w:rPr>
          <w:szCs w:val="22"/>
        </w:rPr>
      </w:pPr>
    </w:p>
    <w:p w:rsidR="00B24C89" w:rsidRDefault="00B71320" w:rsidP="00B71320">
      <w:pPr>
        <w:overflowPunct/>
        <w:spacing w:before="0" w:after="0"/>
        <w:textAlignment w:val="auto"/>
        <w:rPr>
          <w:szCs w:val="22"/>
        </w:rPr>
      </w:pPr>
      <w:r w:rsidRPr="001B6315">
        <w:rPr>
          <w:szCs w:val="22"/>
        </w:rPr>
        <w:t xml:space="preserve">Parkovací pásy ze </w:t>
      </w:r>
      <w:proofErr w:type="spellStart"/>
      <w:r w:rsidRPr="001B6315">
        <w:rPr>
          <w:szCs w:val="22"/>
        </w:rPr>
        <w:t>zatravňovaních</w:t>
      </w:r>
      <w:proofErr w:type="spellEnd"/>
      <w:r w:rsidRPr="001B6315">
        <w:rPr>
          <w:szCs w:val="22"/>
        </w:rPr>
        <w:t xml:space="preserve"> plastových roštů (pojezdová mřížka z LD-PE) budou z obou stran ohraničeny betonovou obrubou do betonu C20/25 XF3 s boční opěrou. </w:t>
      </w:r>
      <w:r w:rsidR="00B24C89">
        <w:rPr>
          <w:szCs w:val="22"/>
        </w:rPr>
        <w:t xml:space="preserve">Na straně manipulačního pruhu pro najetí bude obrubník celozapuštěný 10/20, na vnější straně směrem do zeleně bude obrubník 10/25 vymezující bezpečné stání s převýšením 10 cm na okraj vozovky a v podélném směru bude mezi obrubníky zachována spára dl. 10 cm pro zajištění odtoku nevsáklých vod do zeleně.. </w:t>
      </w:r>
    </w:p>
    <w:p w:rsidR="00B24C89" w:rsidRDefault="00B24C89" w:rsidP="00B71320">
      <w:pPr>
        <w:overflowPunct/>
        <w:spacing w:before="0" w:after="0"/>
        <w:textAlignment w:val="auto"/>
        <w:rPr>
          <w:szCs w:val="22"/>
        </w:rPr>
      </w:pPr>
    </w:p>
    <w:p w:rsidR="002B14BE" w:rsidRDefault="002B14BE" w:rsidP="00B71320">
      <w:pPr>
        <w:overflowPunct/>
        <w:spacing w:before="0" w:after="0"/>
        <w:textAlignment w:val="auto"/>
        <w:rPr>
          <w:szCs w:val="22"/>
        </w:rPr>
      </w:pPr>
      <w:r>
        <w:rPr>
          <w:szCs w:val="22"/>
        </w:rPr>
        <w:t xml:space="preserve">Mezi betonovou obrubou a plastovým roštem musí být </w:t>
      </w:r>
      <w:r w:rsidRPr="002B14BE">
        <w:rPr>
          <w:szCs w:val="22"/>
        </w:rPr>
        <w:t xml:space="preserve">dodržena </w:t>
      </w:r>
      <w:r>
        <w:rPr>
          <w:szCs w:val="22"/>
        </w:rPr>
        <w:t xml:space="preserve">dilatační </w:t>
      </w:r>
      <w:r w:rsidRPr="002B14BE">
        <w:rPr>
          <w:szCs w:val="22"/>
        </w:rPr>
        <w:t xml:space="preserve">vzdálenost min. </w:t>
      </w:r>
      <w:r>
        <w:rPr>
          <w:szCs w:val="22"/>
        </w:rPr>
        <w:t>3</w:t>
      </w:r>
      <w:r w:rsidRPr="002B14BE">
        <w:rPr>
          <w:szCs w:val="22"/>
        </w:rPr>
        <w:t xml:space="preserve"> cm</w:t>
      </w:r>
    </w:p>
    <w:p w:rsidR="001C2CFC" w:rsidRPr="001B6315" w:rsidRDefault="00B71320" w:rsidP="00B71320">
      <w:pPr>
        <w:overflowPunct/>
        <w:spacing w:before="0" w:after="0"/>
        <w:textAlignment w:val="auto"/>
        <w:rPr>
          <w:szCs w:val="22"/>
        </w:rPr>
      </w:pPr>
      <w:r w:rsidRPr="001B6315">
        <w:rPr>
          <w:szCs w:val="22"/>
        </w:rPr>
        <w:t xml:space="preserve">Rošty budou vyplněny </w:t>
      </w:r>
      <w:proofErr w:type="spellStart"/>
      <w:r w:rsidRPr="001B6315">
        <w:rPr>
          <w:szCs w:val="22"/>
        </w:rPr>
        <w:t>štěrkodrtí</w:t>
      </w:r>
      <w:proofErr w:type="spellEnd"/>
      <w:r w:rsidRPr="001B6315">
        <w:rPr>
          <w:szCs w:val="22"/>
        </w:rPr>
        <w:t xml:space="preserve"> fr. 2/4-4/6. </w:t>
      </w:r>
      <w:r w:rsidR="00B54454" w:rsidRPr="001B6315">
        <w:rPr>
          <w:szCs w:val="22"/>
        </w:rPr>
        <w:t>Stejné frakce bude lože roštů v tloušťce 4 cm a bude smícháno s absorbentem ropných produktů v poměru 1:</w:t>
      </w:r>
      <w:r w:rsidR="001C2CFC" w:rsidRPr="001B6315">
        <w:rPr>
          <w:szCs w:val="22"/>
        </w:rPr>
        <w:t xml:space="preserve">6. Dále bude jako ochrana proti možnému znečištění ropnými látkami v konstrukci parkovacích stání použita sorpční textilie REO </w:t>
      </w:r>
      <w:proofErr w:type="spellStart"/>
      <w:r w:rsidR="001C2CFC" w:rsidRPr="001B6315">
        <w:rPr>
          <w:szCs w:val="22"/>
        </w:rPr>
        <w:t>Fb</w:t>
      </w:r>
      <w:proofErr w:type="spellEnd"/>
      <w:r w:rsidR="001C2CFC" w:rsidRPr="001B6315">
        <w:rPr>
          <w:szCs w:val="22"/>
        </w:rPr>
        <w:t xml:space="preserve"> (NTRF</w:t>
      </w:r>
      <w:r w:rsidR="009E4B96">
        <w:rPr>
          <w:szCs w:val="22"/>
        </w:rPr>
        <w:t> </w:t>
      </w:r>
      <w:r w:rsidR="001C2CFC" w:rsidRPr="001B6315">
        <w:rPr>
          <w:szCs w:val="22"/>
        </w:rPr>
        <w:t>24).</w:t>
      </w:r>
    </w:p>
    <w:p w:rsidR="00C07F25" w:rsidRPr="001B6315" w:rsidRDefault="00C07F25" w:rsidP="00E47940">
      <w:pPr>
        <w:spacing w:before="240" w:after="120"/>
        <w:rPr>
          <w:rFonts w:cs="Arial"/>
          <w:szCs w:val="22"/>
          <w:u w:val="single"/>
        </w:rPr>
      </w:pPr>
      <w:r w:rsidRPr="001B6315">
        <w:rPr>
          <w:rFonts w:cs="Arial"/>
          <w:szCs w:val="22"/>
          <w:u w:val="single"/>
        </w:rPr>
        <w:t>Skladba zpevněných ploch</w:t>
      </w:r>
    </w:p>
    <w:p w:rsidR="001C2CFC" w:rsidRPr="001B6315" w:rsidRDefault="001C2CFC" w:rsidP="00471382">
      <w:pPr>
        <w:spacing w:after="120"/>
        <w:rPr>
          <w:rFonts w:cs="Arial"/>
          <w:b/>
          <w:szCs w:val="22"/>
        </w:rPr>
      </w:pPr>
      <w:r w:rsidRPr="001B6315">
        <w:rPr>
          <w:rFonts w:cs="Arial"/>
          <w:b/>
          <w:szCs w:val="22"/>
        </w:rPr>
        <w:t xml:space="preserve">Skladba konstrukce K1 – Manipulační pruh parkoviště k najetí na stání (D1-N-2-VI-PIII): </w:t>
      </w:r>
    </w:p>
    <w:p w:rsidR="001C2CFC" w:rsidRPr="001B6315" w:rsidRDefault="001C2CFC" w:rsidP="001C2CFC">
      <w:pPr>
        <w:spacing w:before="0"/>
        <w:rPr>
          <w:rFonts w:cs="Arial"/>
          <w:szCs w:val="22"/>
        </w:rPr>
      </w:pPr>
      <w:r w:rsidRPr="001B6315">
        <w:rPr>
          <w:rFonts w:cs="Arial"/>
          <w:szCs w:val="22"/>
        </w:rPr>
        <w:t>Asfaltový beton pro obrusné vrstvy</w:t>
      </w:r>
      <w:r w:rsidRPr="001B6315">
        <w:rPr>
          <w:rFonts w:cs="Arial"/>
          <w:szCs w:val="22"/>
        </w:rPr>
        <w:tab/>
      </w:r>
      <w:r w:rsidR="00471382" w:rsidRPr="001B6315">
        <w:rPr>
          <w:rFonts w:cs="Arial"/>
          <w:szCs w:val="22"/>
        </w:rPr>
        <w:t xml:space="preserve">   </w:t>
      </w:r>
      <w:r w:rsidR="00471382" w:rsidRPr="001B6315">
        <w:rPr>
          <w:rFonts w:cs="Arial"/>
          <w:szCs w:val="22"/>
        </w:rPr>
        <w:tab/>
      </w:r>
      <w:r w:rsidRPr="001B6315">
        <w:rPr>
          <w:rFonts w:cs="Arial"/>
          <w:szCs w:val="22"/>
        </w:rPr>
        <w:t>ACO 11</w:t>
      </w:r>
      <w:r w:rsidRPr="001B6315">
        <w:rPr>
          <w:rFonts w:cs="Arial"/>
          <w:szCs w:val="22"/>
        </w:rPr>
        <w:tab/>
        <w:t xml:space="preserve">0,04 m </w:t>
      </w:r>
      <w:r w:rsidRPr="001B6315">
        <w:rPr>
          <w:rFonts w:cs="Arial"/>
          <w:szCs w:val="22"/>
        </w:rPr>
        <w:tab/>
        <w:t xml:space="preserve">ČSN EN 13108-1 </w:t>
      </w:r>
    </w:p>
    <w:p w:rsidR="001C2CFC" w:rsidRPr="001B6315" w:rsidRDefault="001C2CFC" w:rsidP="001C2CFC">
      <w:pPr>
        <w:spacing w:before="0"/>
        <w:rPr>
          <w:rFonts w:cs="Arial"/>
          <w:szCs w:val="22"/>
        </w:rPr>
      </w:pPr>
      <w:r w:rsidRPr="001B6315">
        <w:rPr>
          <w:rFonts w:cs="Arial"/>
          <w:szCs w:val="22"/>
        </w:rPr>
        <w:t xml:space="preserve">Postřik spojovací </w:t>
      </w:r>
      <w:r w:rsidR="00471382" w:rsidRPr="001B6315">
        <w:rPr>
          <w:rFonts w:cs="Arial"/>
          <w:szCs w:val="22"/>
        </w:rPr>
        <w:t>0,3</w:t>
      </w:r>
      <w:r w:rsidR="001B6315">
        <w:rPr>
          <w:rFonts w:cs="Arial"/>
          <w:szCs w:val="22"/>
        </w:rPr>
        <w:t xml:space="preserve"> </w:t>
      </w:r>
      <w:r w:rsidR="00471382" w:rsidRPr="001B6315">
        <w:rPr>
          <w:rFonts w:cs="Arial"/>
          <w:szCs w:val="22"/>
        </w:rPr>
        <w:t>kg/m</w:t>
      </w:r>
      <w:r w:rsidR="00471382" w:rsidRPr="001B6315">
        <w:rPr>
          <w:rFonts w:cs="Arial"/>
          <w:szCs w:val="22"/>
          <w:vertAlign w:val="superscript"/>
        </w:rPr>
        <w:t>2</w:t>
      </w:r>
      <w:r w:rsidR="00471382" w:rsidRPr="001B6315">
        <w:rPr>
          <w:rFonts w:cs="Arial"/>
          <w:szCs w:val="22"/>
        </w:rPr>
        <w:tab/>
      </w:r>
      <w:r w:rsidR="00471382" w:rsidRPr="001B6315">
        <w:rPr>
          <w:rFonts w:cs="Arial"/>
          <w:szCs w:val="22"/>
        </w:rPr>
        <w:tab/>
      </w:r>
      <w:r w:rsidR="00471382" w:rsidRPr="001B6315">
        <w:rPr>
          <w:rFonts w:cs="Arial"/>
          <w:szCs w:val="22"/>
        </w:rPr>
        <w:tab/>
      </w:r>
      <w:r w:rsidRPr="001B6315">
        <w:rPr>
          <w:rFonts w:cs="Arial"/>
          <w:szCs w:val="22"/>
        </w:rPr>
        <w:t xml:space="preserve">PS-A </w:t>
      </w:r>
      <w:r w:rsidR="00471382" w:rsidRPr="001B6315">
        <w:rPr>
          <w:rFonts w:cs="Arial"/>
          <w:szCs w:val="22"/>
        </w:rPr>
        <w:tab/>
      </w:r>
      <w:r w:rsidR="00471382" w:rsidRPr="001B6315">
        <w:rPr>
          <w:rFonts w:cs="Arial"/>
          <w:szCs w:val="22"/>
        </w:rPr>
        <w:tab/>
      </w:r>
      <w:r w:rsidR="00471382" w:rsidRPr="001B6315">
        <w:rPr>
          <w:rFonts w:cs="Arial"/>
          <w:szCs w:val="22"/>
        </w:rPr>
        <w:tab/>
      </w:r>
      <w:r w:rsidR="00471382" w:rsidRPr="001B6315">
        <w:rPr>
          <w:rFonts w:cs="Arial"/>
          <w:szCs w:val="22"/>
        </w:rPr>
        <w:tab/>
      </w:r>
      <w:r w:rsidRPr="001B6315">
        <w:rPr>
          <w:rFonts w:cs="Arial"/>
          <w:szCs w:val="22"/>
        </w:rPr>
        <w:t xml:space="preserve">ČSN 73 6129 </w:t>
      </w:r>
    </w:p>
    <w:p w:rsidR="001C2CFC" w:rsidRPr="001B6315" w:rsidRDefault="001C2CFC" w:rsidP="001C2CFC">
      <w:pPr>
        <w:spacing w:before="0"/>
        <w:rPr>
          <w:rFonts w:cs="Arial"/>
          <w:szCs w:val="22"/>
        </w:rPr>
      </w:pPr>
      <w:r w:rsidRPr="001B6315">
        <w:rPr>
          <w:rFonts w:cs="Arial"/>
          <w:szCs w:val="22"/>
        </w:rPr>
        <w:t xml:space="preserve">Asfaltový beton pro podkladní vrstvy </w:t>
      </w:r>
      <w:r w:rsidR="00471382" w:rsidRPr="001B6315">
        <w:rPr>
          <w:rFonts w:cs="Arial"/>
          <w:szCs w:val="22"/>
        </w:rPr>
        <w:t xml:space="preserve">  </w:t>
      </w:r>
      <w:r w:rsidR="00471382" w:rsidRPr="001B6315">
        <w:rPr>
          <w:rFonts w:cs="Arial"/>
          <w:szCs w:val="22"/>
        </w:rPr>
        <w:tab/>
      </w:r>
      <w:r w:rsidRPr="001B6315">
        <w:rPr>
          <w:rFonts w:cs="Arial"/>
          <w:szCs w:val="22"/>
        </w:rPr>
        <w:t xml:space="preserve">ACP 16+ </w:t>
      </w:r>
      <w:r w:rsidR="00471382" w:rsidRPr="001B6315">
        <w:rPr>
          <w:rFonts w:cs="Arial"/>
          <w:szCs w:val="22"/>
        </w:rPr>
        <w:tab/>
      </w:r>
      <w:r w:rsidRPr="001B6315">
        <w:rPr>
          <w:rFonts w:cs="Arial"/>
          <w:szCs w:val="22"/>
        </w:rPr>
        <w:t xml:space="preserve">0,05 m </w:t>
      </w:r>
      <w:r w:rsidR="00471382" w:rsidRPr="001B6315">
        <w:rPr>
          <w:rFonts w:cs="Arial"/>
          <w:szCs w:val="22"/>
        </w:rPr>
        <w:tab/>
      </w:r>
      <w:r w:rsidRPr="001B6315">
        <w:rPr>
          <w:rFonts w:cs="Arial"/>
          <w:szCs w:val="22"/>
        </w:rPr>
        <w:t xml:space="preserve">ČSN EN 13108-1 </w:t>
      </w:r>
    </w:p>
    <w:p w:rsidR="001C2CFC" w:rsidRPr="001B6315" w:rsidRDefault="001C2CFC" w:rsidP="001C2CFC">
      <w:pPr>
        <w:spacing w:before="0"/>
        <w:rPr>
          <w:rFonts w:cs="Arial"/>
          <w:szCs w:val="22"/>
        </w:rPr>
      </w:pPr>
      <w:r w:rsidRPr="001B6315">
        <w:rPr>
          <w:rFonts w:cs="Arial"/>
          <w:szCs w:val="22"/>
        </w:rPr>
        <w:t>Postřik infiltrační 1,0</w:t>
      </w:r>
      <w:r w:rsidR="001B6315">
        <w:rPr>
          <w:rFonts w:cs="Arial"/>
          <w:szCs w:val="22"/>
        </w:rPr>
        <w:t xml:space="preserve"> </w:t>
      </w:r>
      <w:r w:rsidRPr="001B6315">
        <w:rPr>
          <w:rFonts w:cs="Arial"/>
          <w:szCs w:val="22"/>
        </w:rPr>
        <w:t>kg/m</w:t>
      </w:r>
      <w:r w:rsidRPr="001B6315">
        <w:rPr>
          <w:rFonts w:cs="Arial"/>
          <w:szCs w:val="22"/>
          <w:vertAlign w:val="superscript"/>
        </w:rPr>
        <w:t>2</w:t>
      </w:r>
      <w:r w:rsidRPr="001B6315">
        <w:rPr>
          <w:rFonts w:cs="Arial"/>
          <w:szCs w:val="22"/>
        </w:rPr>
        <w:t xml:space="preserve"> </w:t>
      </w:r>
      <w:r w:rsidR="00471382" w:rsidRPr="001B6315">
        <w:rPr>
          <w:rFonts w:cs="Arial"/>
          <w:szCs w:val="22"/>
        </w:rPr>
        <w:tab/>
      </w:r>
      <w:r w:rsidR="00471382" w:rsidRPr="001B6315">
        <w:rPr>
          <w:rFonts w:cs="Arial"/>
          <w:szCs w:val="22"/>
        </w:rPr>
        <w:tab/>
      </w:r>
      <w:r w:rsidR="00471382" w:rsidRPr="001B6315">
        <w:rPr>
          <w:rFonts w:cs="Arial"/>
          <w:szCs w:val="22"/>
        </w:rPr>
        <w:tab/>
      </w:r>
      <w:r w:rsidRPr="001B6315">
        <w:rPr>
          <w:rFonts w:cs="Arial"/>
          <w:szCs w:val="22"/>
        </w:rPr>
        <w:t xml:space="preserve">PI-E </w:t>
      </w:r>
      <w:r w:rsidR="00471382" w:rsidRPr="001B6315">
        <w:rPr>
          <w:rFonts w:cs="Arial"/>
          <w:szCs w:val="22"/>
        </w:rPr>
        <w:tab/>
      </w:r>
      <w:r w:rsidR="00471382" w:rsidRPr="001B6315">
        <w:rPr>
          <w:rFonts w:cs="Arial"/>
          <w:szCs w:val="22"/>
        </w:rPr>
        <w:tab/>
      </w:r>
      <w:r w:rsidR="00471382" w:rsidRPr="001B6315">
        <w:rPr>
          <w:rFonts w:cs="Arial"/>
          <w:szCs w:val="22"/>
        </w:rPr>
        <w:tab/>
      </w:r>
      <w:r w:rsidR="00471382" w:rsidRPr="001B6315">
        <w:rPr>
          <w:rFonts w:cs="Arial"/>
          <w:szCs w:val="22"/>
        </w:rPr>
        <w:tab/>
      </w:r>
      <w:r w:rsidRPr="001B6315">
        <w:rPr>
          <w:rFonts w:cs="Arial"/>
          <w:szCs w:val="22"/>
        </w:rPr>
        <w:t xml:space="preserve">ČSN 73 6129 </w:t>
      </w:r>
    </w:p>
    <w:p w:rsidR="001C2CFC" w:rsidRPr="001B6315" w:rsidRDefault="001C2CFC" w:rsidP="001B6315">
      <w:pPr>
        <w:spacing w:before="0"/>
        <w:rPr>
          <w:rFonts w:cs="Arial"/>
          <w:szCs w:val="22"/>
        </w:rPr>
      </w:pPr>
      <w:proofErr w:type="spellStart"/>
      <w:r w:rsidRPr="001B6315">
        <w:rPr>
          <w:rFonts w:cs="Arial"/>
          <w:szCs w:val="22"/>
        </w:rPr>
        <w:t>Štěrkodrť</w:t>
      </w:r>
      <w:proofErr w:type="spellEnd"/>
      <w:r w:rsidRPr="001B6315">
        <w:rPr>
          <w:rFonts w:cs="Arial"/>
          <w:szCs w:val="22"/>
        </w:rPr>
        <w:t xml:space="preserve"> 0/32 </w:t>
      </w:r>
      <w:r w:rsidR="00471382" w:rsidRPr="001B6315">
        <w:rPr>
          <w:rFonts w:cs="Arial"/>
          <w:szCs w:val="22"/>
        </w:rPr>
        <w:tab/>
      </w:r>
      <w:r w:rsidR="00471382" w:rsidRPr="001B6315">
        <w:rPr>
          <w:rFonts w:cs="Arial"/>
          <w:szCs w:val="22"/>
        </w:rPr>
        <w:tab/>
      </w:r>
      <w:r w:rsidR="00471382" w:rsidRPr="001B6315">
        <w:rPr>
          <w:rFonts w:cs="Arial"/>
          <w:szCs w:val="22"/>
        </w:rPr>
        <w:tab/>
      </w:r>
      <w:r w:rsidR="00471382" w:rsidRPr="001B6315">
        <w:rPr>
          <w:rFonts w:cs="Arial"/>
          <w:szCs w:val="22"/>
        </w:rPr>
        <w:tab/>
      </w:r>
      <w:r w:rsidRPr="001B6315">
        <w:rPr>
          <w:rFonts w:cs="Arial"/>
          <w:szCs w:val="22"/>
        </w:rPr>
        <w:t>ŠD</w:t>
      </w:r>
      <w:r w:rsidRPr="001B6315">
        <w:rPr>
          <w:rFonts w:cs="Arial"/>
          <w:szCs w:val="22"/>
          <w:vertAlign w:val="subscript"/>
        </w:rPr>
        <w:t>A</w:t>
      </w:r>
      <w:r w:rsidRPr="001B6315">
        <w:rPr>
          <w:rFonts w:cs="Arial"/>
          <w:szCs w:val="22"/>
        </w:rPr>
        <w:t xml:space="preserve"> </w:t>
      </w:r>
      <w:r w:rsidR="00471382" w:rsidRPr="001B6315">
        <w:rPr>
          <w:rFonts w:cs="Arial"/>
          <w:szCs w:val="22"/>
        </w:rPr>
        <w:tab/>
      </w:r>
      <w:r w:rsidR="00471382" w:rsidRPr="001B6315">
        <w:rPr>
          <w:rFonts w:cs="Arial"/>
          <w:szCs w:val="22"/>
        </w:rPr>
        <w:tab/>
      </w:r>
      <w:r w:rsidRPr="001B6315">
        <w:rPr>
          <w:rFonts w:cs="Arial"/>
          <w:szCs w:val="22"/>
        </w:rPr>
        <w:t xml:space="preserve">0,15 m </w:t>
      </w:r>
      <w:r w:rsidR="00471382" w:rsidRPr="001B6315">
        <w:rPr>
          <w:rFonts w:cs="Arial"/>
          <w:szCs w:val="22"/>
        </w:rPr>
        <w:tab/>
      </w:r>
      <w:r w:rsidRPr="001B6315">
        <w:rPr>
          <w:rFonts w:cs="Arial"/>
          <w:szCs w:val="22"/>
        </w:rPr>
        <w:t xml:space="preserve">ČSN 73 6126-1 </w:t>
      </w:r>
    </w:p>
    <w:p w:rsidR="001C2CFC" w:rsidRPr="001B6315" w:rsidRDefault="001C2CFC" w:rsidP="001B6315">
      <w:pPr>
        <w:spacing w:before="0"/>
        <w:rPr>
          <w:rFonts w:cs="Arial"/>
          <w:szCs w:val="22"/>
        </w:rPr>
      </w:pPr>
      <w:proofErr w:type="spellStart"/>
      <w:r w:rsidRPr="001B6315">
        <w:rPr>
          <w:rFonts w:cs="Arial"/>
          <w:szCs w:val="22"/>
        </w:rPr>
        <w:t>Štěrkodrť</w:t>
      </w:r>
      <w:proofErr w:type="spellEnd"/>
      <w:r w:rsidRPr="001B6315">
        <w:rPr>
          <w:rFonts w:cs="Arial"/>
          <w:szCs w:val="22"/>
        </w:rPr>
        <w:t xml:space="preserve"> 0/63 min. </w:t>
      </w:r>
      <w:r w:rsidR="00471382" w:rsidRPr="001B6315">
        <w:rPr>
          <w:rFonts w:cs="Arial"/>
          <w:szCs w:val="22"/>
        </w:rPr>
        <w:tab/>
      </w:r>
      <w:r w:rsidR="00471382" w:rsidRPr="001B6315">
        <w:rPr>
          <w:rFonts w:cs="Arial"/>
          <w:szCs w:val="22"/>
        </w:rPr>
        <w:tab/>
      </w:r>
      <w:r w:rsidR="00471382" w:rsidRPr="001B6315">
        <w:rPr>
          <w:rFonts w:cs="Arial"/>
          <w:szCs w:val="22"/>
        </w:rPr>
        <w:tab/>
      </w:r>
      <w:r w:rsidR="00471382" w:rsidRPr="001B6315">
        <w:rPr>
          <w:rFonts w:cs="Arial"/>
          <w:szCs w:val="22"/>
        </w:rPr>
        <w:tab/>
      </w:r>
      <w:r w:rsidRPr="001B6315">
        <w:rPr>
          <w:rFonts w:cs="Arial"/>
          <w:szCs w:val="22"/>
        </w:rPr>
        <w:t>ŠD</w:t>
      </w:r>
      <w:r w:rsidRPr="001B6315">
        <w:rPr>
          <w:rFonts w:cs="Arial"/>
          <w:szCs w:val="22"/>
          <w:vertAlign w:val="subscript"/>
        </w:rPr>
        <w:t xml:space="preserve">B </w:t>
      </w:r>
      <w:r w:rsidR="00471382" w:rsidRPr="001B6315">
        <w:rPr>
          <w:rFonts w:cs="Arial"/>
          <w:szCs w:val="22"/>
        </w:rPr>
        <w:tab/>
      </w:r>
      <w:r w:rsidR="00471382" w:rsidRPr="001B6315">
        <w:rPr>
          <w:rFonts w:cs="Arial"/>
          <w:szCs w:val="22"/>
        </w:rPr>
        <w:tab/>
      </w:r>
      <w:r w:rsidRPr="001B6315">
        <w:rPr>
          <w:rFonts w:cs="Arial"/>
          <w:szCs w:val="22"/>
        </w:rPr>
        <w:t>0,</w:t>
      </w:r>
      <w:r w:rsidR="00471382" w:rsidRPr="001B6315">
        <w:rPr>
          <w:rFonts w:cs="Arial"/>
          <w:szCs w:val="22"/>
        </w:rPr>
        <w:t>20</w:t>
      </w:r>
      <w:r w:rsidRPr="001B6315">
        <w:rPr>
          <w:rFonts w:cs="Arial"/>
          <w:szCs w:val="22"/>
        </w:rPr>
        <w:t xml:space="preserve"> m </w:t>
      </w:r>
      <w:r w:rsidR="00471382" w:rsidRPr="001B6315">
        <w:rPr>
          <w:rFonts w:cs="Arial"/>
          <w:szCs w:val="22"/>
        </w:rPr>
        <w:tab/>
      </w:r>
      <w:r w:rsidRPr="001B6315">
        <w:rPr>
          <w:rFonts w:cs="Arial"/>
          <w:szCs w:val="22"/>
        </w:rPr>
        <w:t xml:space="preserve">ČSN 73 6126-1 </w:t>
      </w:r>
    </w:p>
    <w:p w:rsidR="001C2CFC" w:rsidRPr="001B6315" w:rsidRDefault="001C2CFC" w:rsidP="001C2CFC">
      <w:pPr>
        <w:overflowPunct/>
        <w:spacing w:before="0" w:after="0"/>
        <w:jc w:val="left"/>
        <w:textAlignment w:val="auto"/>
        <w:rPr>
          <w:rFonts w:cs="Arial"/>
          <w:color w:val="000000"/>
          <w:szCs w:val="22"/>
        </w:rPr>
      </w:pPr>
      <w:r w:rsidRPr="001B6315">
        <w:rPr>
          <w:rFonts w:cs="Arial"/>
          <w:color w:val="000000"/>
          <w:szCs w:val="22"/>
        </w:rPr>
        <w:t xml:space="preserve">--------------------------------------------------------------------------------------------------------------------------------- </w:t>
      </w:r>
    </w:p>
    <w:p w:rsidR="001C2CFC" w:rsidRPr="001B6315" w:rsidRDefault="001C2CFC" w:rsidP="001C2CFC">
      <w:pPr>
        <w:overflowPunct/>
        <w:spacing w:before="0" w:after="0"/>
        <w:jc w:val="left"/>
        <w:textAlignment w:val="auto"/>
        <w:rPr>
          <w:rFonts w:cs="Arial"/>
          <w:color w:val="000000"/>
          <w:szCs w:val="22"/>
        </w:rPr>
      </w:pPr>
      <w:r w:rsidRPr="001B6315">
        <w:rPr>
          <w:rFonts w:cs="Arial"/>
          <w:color w:val="000000"/>
          <w:szCs w:val="22"/>
        </w:rPr>
        <w:t xml:space="preserve">Celkem </w:t>
      </w:r>
      <w:r w:rsidR="00471382" w:rsidRPr="001B6315">
        <w:rPr>
          <w:rFonts w:cs="Arial"/>
          <w:color w:val="000000"/>
          <w:szCs w:val="22"/>
        </w:rPr>
        <w:tab/>
      </w:r>
      <w:r w:rsidR="00471382" w:rsidRPr="001B6315">
        <w:rPr>
          <w:rFonts w:cs="Arial"/>
          <w:color w:val="000000"/>
          <w:szCs w:val="22"/>
        </w:rPr>
        <w:tab/>
      </w:r>
      <w:r w:rsidR="00471382" w:rsidRPr="001B6315">
        <w:rPr>
          <w:rFonts w:cs="Arial"/>
          <w:color w:val="000000"/>
          <w:szCs w:val="22"/>
        </w:rPr>
        <w:tab/>
      </w:r>
      <w:r w:rsidR="00471382" w:rsidRPr="001B6315">
        <w:rPr>
          <w:rFonts w:cs="Arial"/>
          <w:color w:val="000000"/>
          <w:szCs w:val="22"/>
        </w:rPr>
        <w:tab/>
      </w:r>
      <w:r w:rsidR="00471382" w:rsidRPr="001B6315">
        <w:rPr>
          <w:rFonts w:cs="Arial"/>
          <w:color w:val="000000"/>
          <w:szCs w:val="22"/>
        </w:rPr>
        <w:tab/>
      </w:r>
      <w:r w:rsidR="00471382" w:rsidRPr="001B6315">
        <w:rPr>
          <w:rFonts w:cs="Arial"/>
          <w:color w:val="000000"/>
          <w:szCs w:val="22"/>
        </w:rPr>
        <w:tab/>
      </w:r>
      <w:r w:rsidR="00471382" w:rsidRPr="001B6315">
        <w:rPr>
          <w:rFonts w:cs="Arial"/>
          <w:color w:val="000000"/>
          <w:szCs w:val="22"/>
        </w:rPr>
        <w:tab/>
      </w:r>
      <w:r w:rsidRPr="001B6315">
        <w:rPr>
          <w:rFonts w:cs="Arial"/>
          <w:color w:val="000000"/>
          <w:szCs w:val="22"/>
        </w:rPr>
        <w:t>0,</w:t>
      </w:r>
      <w:r w:rsidR="00471382" w:rsidRPr="001B6315">
        <w:rPr>
          <w:rFonts w:cs="Arial"/>
          <w:color w:val="000000"/>
          <w:szCs w:val="22"/>
        </w:rPr>
        <w:t>44</w:t>
      </w:r>
      <w:r w:rsidRPr="001B6315">
        <w:rPr>
          <w:rFonts w:cs="Arial"/>
          <w:color w:val="000000"/>
          <w:szCs w:val="22"/>
        </w:rPr>
        <w:t xml:space="preserve"> m </w:t>
      </w:r>
    </w:p>
    <w:p w:rsidR="001C2CFC" w:rsidRPr="001B6315" w:rsidRDefault="001C2CFC" w:rsidP="00471382">
      <w:pPr>
        <w:spacing w:before="0" w:after="0"/>
        <w:rPr>
          <w:rFonts w:cs="Arial"/>
          <w:color w:val="000000"/>
          <w:szCs w:val="22"/>
        </w:rPr>
      </w:pPr>
      <w:r w:rsidRPr="001B6315">
        <w:rPr>
          <w:rFonts w:cs="Arial"/>
          <w:color w:val="000000"/>
          <w:szCs w:val="22"/>
        </w:rPr>
        <w:t xml:space="preserve">Edef,2 = 30 </w:t>
      </w:r>
      <w:proofErr w:type="spellStart"/>
      <w:r w:rsidRPr="001B6315">
        <w:rPr>
          <w:rFonts w:cs="Arial"/>
          <w:color w:val="000000"/>
          <w:szCs w:val="22"/>
        </w:rPr>
        <w:t>MPa</w:t>
      </w:r>
      <w:proofErr w:type="spellEnd"/>
    </w:p>
    <w:p w:rsidR="00471382" w:rsidRPr="001B6315" w:rsidRDefault="00471382" w:rsidP="00471382">
      <w:pPr>
        <w:spacing w:after="120"/>
        <w:rPr>
          <w:rFonts w:cs="Arial"/>
          <w:b/>
          <w:szCs w:val="22"/>
        </w:rPr>
      </w:pPr>
    </w:p>
    <w:p w:rsidR="00471382" w:rsidRPr="001B6315" w:rsidRDefault="00471382" w:rsidP="00471382">
      <w:pPr>
        <w:spacing w:after="120"/>
        <w:rPr>
          <w:rFonts w:cs="Arial"/>
          <w:b/>
          <w:szCs w:val="22"/>
        </w:rPr>
      </w:pPr>
      <w:r w:rsidRPr="001B6315">
        <w:rPr>
          <w:rFonts w:cs="Arial"/>
          <w:b/>
          <w:szCs w:val="22"/>
        </w:rPr>
        <w:t xml:space="preserve">Skladba konstrukce K2 – Parkovací stání z plastové pojezdové mřížky: </w:t>
      </w:r>
    </w:p>
    <w:p w:rsidR="00471382" w:rsidRPr="001B6315" w:rsidRDefault="00471382" w:rsidP="00471382">
      <w:pPr>
        <w:spacing w:before="0"/>
        <w:rPr>
          <w:rFonts w:cs="Arial"/>
          <w:szCs w:val="22"/>
        </w:rPr>
      </w:pPr>
      <w:r w:rsidRPr="001B6315">
        <w:rPr>
          <w:rFonts w:cs="Arial"/>
          <w:szCs w:val="22"/>
        </w:rPr>
        <w:t>Pojezdová mřížka z LD-PE</w:t>
      </w:r>
      <w:r w:rsidRPr="001B6315">
        <w:rPr>
          <w:rFonts w:cs="Arial"/>
          <w:szCs w:val="22"/>
        </w:rPr>
        <w:tab/>
      </w:r>
      <w:r w:rsidRPr="001B6315">
        <w:rPr>
          <w:rFonts w:cs="Arial"/>
          <w:szCs w:val="22"/>
        </w:rPr>
        <w:tab/>
      </w:r>
      <w:r w:rsidRPr="001B6315">
        <w:rPr>
          <w:rFonts w:cs="Arial"/>
          <w:szCs w:val="22"/>
        </w:rPr>
        <w:tab/>
      </w:r>
      <w:proofErr w:type="spellStart"/>
      <w:r w:rsidRPr="001B6315">
        <w:rPr>
          <w:rFonts w:cs="Arial"/>
          <w:szCs w:val="22"/>
        </w:rPr>
        <w:t>LD-PE</w:t>
      </w:r>
      <w:proofErr w:type="spellEnd"/>
      <w:r w:rsidRPr="001B6315">
        <w:rPr>
          <w:rFonts w:cs="Arial"/>
          <w:szCs w:val="22"/>
        </w:rPr>
        <w:t xml:space="preserve">  </w:t>
      </w:r>
      <w:r w:rsidRPr="001B6315">
        <w:rPr>
          <w:rFonts w:cs="Arial"/>
          <w:szCs w:val="22"/>
        </w:rPr>
        <w:tab/>
        <w:t>0,05 m</w:t>
      </w:r>
    </w:p>
    <w:p w:rsidR="00471382" w:rsidRPr="001B6315" w:rsidRDefault="00471382" w:rsidP="00471382">
      <w:pPr>
        <w:spacing w:before="0"/>
        <w:rPr>
          <w:rFonts w:cs="Arial"/>
          <w:szCs w:val="22"/>
        </w:rPr>
      </w:pPr>
      <w:r w:rsidRPr="001B6315">
        <w:rPr>
          <w:rFonts w:cs="Arial"/>
          <w:szCs w:val="22"/>
        </w:rPr>
        <w:t xml:space="preserve">s výplní </w:t>
      </w:r>
      <w:proofErr w:type="spellStart"/>
      <w:r w:rsidRPr="001B6315">
        <w:rPr>
          <w:rFonts w:cs="Arial"/>
          <w:szCs w:val="22"/>
        </w:rPr>
        <w:t>štěrkodrti</w:t>
      </w:r>
      <w:proofErr w:type="spellEnd"/>
      <w:r w:rsidRPr="001B6315">
        <w:rPr>
          <w:rFonts w:cs="Arial"/>
          <w:szCs w:val="22"/>
        </w:rPr>
        <w:t xml:space="preserve"> fr. 2/4-4/6</w:t>
      </w:r>
    </w:p>
    <w:p w:rsidR="00471382" w:rsidRPr="001B6315" w:rsidRDefault="00471382" w:rsidP="00471382">
      <w:pPr>
        <w:spacing w:before="0"/>
        <w:rPr>
          <w:rFonts w:cs="Arial"/>
          <w:szCs w:val="22"/>
        </w:rPr>
      </w:pPr>
      <w:r w:rsidRPr="001B6315">
        <w:rPr>
          <w:rFonts w:cs="Arial"/>
          <w:szCs w:val="22"/>
        </w:rPr>
        <w:t>Lože mřížky – drť fr. 2/4-4/6</w:t>
      </w:r>
      <w:r w:rsidRPr="001B6315">
        <w:rPr>
          <w:rFonts w:cs="Arial"/>
          <w:szCs w:val="22"/>
        </w:rPr>
        <w:tab/>
      </w:r>
      <w:r w:rsidRPr="001B6315">
        <w:rPr>
          <w:rFonts w:cs="Arial"/>
          <w:szCs w:val="22"/>
        </w:rPr>
        <w:tab/>
      </w:r>
      <w:r w:rsidRPr="001B6315">
        <w:rPr>
          <w:rFonts w:cs="Arial"/>
          <w:szCs w:val="22"/>
        </w:rPr>
        <w:tab/>
        <w:t>ŠD</w:t>
      </w:r>
      <w:r w:rsidRPr="001B6315">
        <w:rPr>
          <w:rFonts w:cs="Arial"/>
          <w:szCs w:val="22"/>
        </w:rPr>
        <w:tab/>
      </w:r>
      <w:r w:rsidRPr="001B6315">
        <w:rPr>
          <w:rFonts w:cs="Arial"/>
          <w:szCs w:val="22"/>
        </w:rPr>
        <w:tab/>
        <w:t>0,04 m</w:t>
      </w:r>
    </w:p>
    <w:p w:rsidR="00471382" w:rsidRPr="001B6315" w:rsidRDefault="00471382" w:rsidP="00471382">
      <w:pPr>
        <w:spacing w:before="0"/>
        <w:rPr>
          <w:rFonts w:cs="Arial"/>
          <w:szCs w:val="22"/>
        </w:rPr>
      </w:pPr>
      <w:r w:rsidRPr="001B6315">
        <w:rPr>
          <w:rFonts w:cs="Arial"/>
          <w:szCs w:val="22"/>
        </w:rPr>
        <w:t>smícháno s absorbentem ropných produktů v poměru 1:6</w:t>
      </w:r>
    </w:p>
    <w:p w:rsidR="006E04E2" w:rsidRPr="001B6315" w:rsidRDefault="006E04E2" w:rsidP="006E04E2">
      <w:pPr>
        <w:spacing w:before="0"/>
        <w:rPr>
          <w:rFonts w:cs="Arial"/>
          <w:szCs w:val="22"/>
        </w:rPr>
      </w:pPr>
      <w:proofErr w:type="spellStart"/>
      <w:r w:rsidRPr="001B6315">
        <w:rPr>
          <w:rFonts w:cs="Arial"/>
          <w:szCs w:val="22"/>
        </w:rPr>
        <w:t>Štěrkodrť</w:t>
      </w:r>
      <w:proofErr w:type="spellEnd"/>
      <w:r w:rsidRPr="001B6315">
        <w:rPr>
          <w:rFonts w:cs="Arial"/>
          <w:szCs w:val="22"/>
        </w:rPr>
        <w:t xml:space="preserve"> 0/32 </w:t>
      </w:r>
      <w:r w:rsidRPr="001B6315">
        <w:rPr>
          <w:rFonts w:cs="Arial"/>
          <w:szCs w:val="22"/>
        </w:rPr>
        <w:tab/>
      </w:r>
      <w:r w:rsidRPr="001B6315">
        <w:rPr>
          <w:rFonts w:cs="Arial"/>
          <w:szCs w:val="22"/>
        </w:rPr>
        <w:tab/>
      </w:r>
      <w:r w:rsidRPr="001B6315">
        <w:rPr>
          <w:rFonts w:cs="Arial"/>
          <w:szCs w:val="22"/>
        </w:rPr>
        <w:tab/>
      </w:r>
      <w:r w:rsidRPr="001B6315">
        <w:rPr>
          <w:rFonts w:cs="Arial"/>
          <w:szCs w:val="22"/>
        </w:rPr>
        <w:tab/>
        <w:t>ŠD</w:t>
      </w:r>
      <w:r w:rsidRPr="001B6315">
        <w:rPr>
          <w:rFonts w:cs="Arial"/>
          <w:szCs w:val="22"/>
          <w:vertAlign w:val="subscript"/>
        </w:rPr>
        <w:t>A</w:t>
      </w:r>
      <w:r w:rsidRPr="001B6315">
        <w:rPr>
          <w:rFonts w:cs="Arial"/>
          <w:szCs w:val="22"/>
        </w:rPr>
        <w:t xml:space="preserve"> </w:t>
      </w:r>
      <w:r w:rsidRPr="001B6315">
        <w:rPr>
          <w:rFonts w:cs="Arial"/>
          <w:szCs w:val="22"/>
        </w:rPr>
        <w:tab/>
      </w:r>
      <w:r w:rsidRPr="001B6315">
        <w:rPr>
          <w:rFonts w:cs="Arial"/>
          <w:szCs w:val="22"/>
        </w:rPr>
        <w:tab/>
        <w:t xml:space="preserve">0,15 m </w:t>
      </w:r>
      <w:r w:rsidRPr="001B6315">
        <w:rPr>
          <w:rFonts w:cs="Arial"/>
          <w:szCs w:val="22"/>
        </w:rPr>
        <w:tab/>
        <w:t xml:space="preserve">ČSN 73 6126-1 </w:t>
      </w:r>
    </w:p>
    <w:p w:rsidR="006E04E2" w:rsidRPr="001B6315" w:rsidRDefault="006E04E2" w:rsidP="006E04E2">
      <w:pPr>
        <w:spacing w:before="0"/>
        <w:rPr>
          <w:rFonts w:cs="Arial"/>
          <w:szCs w:val="22"/>
        </w:rPr>
      </w:pPr>
      <w:proofErr w:type="spellStart"/>
      <w:r w:rsidRPr="001B6315">
        <w:rPr>
          <w:rFonts w:cs="Arial"/>
          <w:szCs w:val="22"/>
        </w:rPr>
        <w:t>Štěrkodrť</w:t>
      </w:r>
      <w:proofErr w:type="spellEnd"/>
      <w:r w:rsidRPr="001B6315">
        <w:rPr>
          <w:rFonts w:cs="Arial"/>
          <w:szCs w:val="22"/>
        </w:rPr>
        <w:t xml:space="preserve"> 0/63 min. </w:t>
      </w:r>
      <w:r w:rsidRPr="001B6315">
        <w:rPr>
          <w:rFonts w:cs="Arial"/>
          <w:szCs w:val="22"/>
        </w:rPr>
        <w:tab/>
      </w:r>
      <w:r w:rsidRPr="001B6315">
        <w:rPr>
          <w:rFonts w:cs="Arial"/>
          <w:szCs w:val="22"/>
        </w:rPr>
        <w:tab/>
      </w:r>
      <w:r w:rsidRPr="001B6315">
        <w:rPr>
          <w:rFonts w:cs="Arial"/>
          <w:szCs w:val="22"/>
        </w:rPr>
        <w:tab/>
      </w:r>
      <w:r w:rsidRPr="001B6315">
        <w:rPr>
          <w:rFonts w:cs="Arial"/>
          <w:szCs w:val="22"/>
        </w:rPr>
        <w:tab/>
        <w:t>ŠD</w:t>
      </w:r>
      <w:r w:rsidRPr="001B6315">
        <w:rPr>
          <w:rFonts w:cs="Arial"/>
          <w:szCs w:val="22"/>
          <w:vertAlign w:val="subscript"/>
        </w:rPr>
        <w:t xml:space="preserve">B </w:t>
      </w:r>
      <w:r w:rsidRPr="001B6315">
        <w:rPr>
          <w:rFonts w:cs="Arial"/>
          <w:szCs w:val="22"/>
        </w:rPr>
        <w:tab/>
      </w:r>
      <w:r w:rsidRPr="001B6315">
        <w:rPr>
          <w:rFonts w:cs="Arial"/>
          <w:szCs w:val="22"/>
        </w:rPr>
        <w:tab/>
        <w:t xml:space="preserve">0,20 m </w:t>
      </w:r>
      <w:r w:rsidRPr="001B6315">
        <w:rPr>
          <w:rFonts w:cs="Arial"/>
          <w:szCs w:val="22"/>
        </w:rPr>
        <w:tab/>
        <w:t xml:space="preserve">ČSN 73 6126-1 </w:t>
      </w:r>
    </w:p>
    <w:p w:rsidR="00471382" w:rsidRPr="001B6315" w:rsidRDefault="00471382" w:rsidP="00471382">
      <w:pPr>
        <w:overflowPunct/>
        <w:spacing w:before="0" w:after="0"/>
        <w:jc w:val="left"/>
        <w:textAlignment w:val="auto"/>
        <w:rPr>
          <w:rFonts w:cs="Arial"/>
          <w:color w:val="000000"/>
          <w:szCs w:val="22"/>
        </w:rPr>
      </w:pPr>
      <w:r w:rsidRPr="001B6315">
        <w:rPr>
          <w:rFonts w:cs="Arial"/>
          <w:color w:val="000000"/>
          <w:szCs w:val="22"/>
        </w:rPr>
        <w:t xml:space="preserve">--------------------------------------------------------------------------------------------------------------------------------- </w:t>
      </w:r>
    </w:p>
    <w:p w:rsidR="00471382" w:rsidRPr="001B6315" w:rsidRDefault="00471382" w:rsidP="00471382">
      <w:pPr>
        <w:overflowPunct/>
        <w:spacing w:before="0" w:after="0"/>
        <w:jc w:val="left"/>
        <w:textAlignment w:val="auto"/>
        <w:rPr>
          <w:rFonts w:cs="Arial"/>
          <w:color w:val="000000"/>
          <w:szCs w:val="22"/>
        </w:rPr>
      </w:pPr>
      <w:r w:rsidRPr="001B6315">
        <w:rPr>
          <w:rFonts w:cs="Arial"/>
          <w:color w:val="000000"/>
          <w:szCs w:val="22"/>
        </w:rPr>
        <w:t xml:space="preserve">Celkem </w:t>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t xml:space="preserve">0,44 m </w:t>
      </w:r>
    </w:p>
    <w:p w:rsidR="00471382" w:rsidRPr="001B6315" w:rsidRDefault="00471382" w:rsidP="00471382">
      <w:pPr>
        <w:spacing w:before="0" w:after="0"/>
        <w:rPr>
          <w:rFonts w:cs="Arial"/>
          <w:color w:val="000000"/>
          <w:szCs w:val="22"/>
        </w:rPr>
      </w:pPr>
      <w:r w:rsidRPr="001B6315">
        <w:rPr>
          <w:rFonts w:cs="Arial"/>
          <w:color w:val="000000"/>
          <w:szCs w:val="22"/>
        </w:rPr>
        <w:t xml:space="preserve">Edef,2 = 30 </w:t>
      </w:r>
      <w:proofErr w:type="spellStart"/>
      <w:r w:rsidRPr="001B6315">
        <w:rPr>
          <w:rFonts w:cs="Arial"/>
          <w:color w:val="000000"/>
          <w:szCs w:val="22"/>
        </w:rPr>
        <w:t>MPa</w:t>
      </w:r>
      <w:proofErr w:type="spellEnd"/>
    </w:p>
    <w:p w:rsidR="00794CD7" w:rsidRDefault="00E47940" w:rsidP="00C07F25">
      <w:r w:rsidRPr="00E47940">
        <w:t xml:space="preserve">Navržená skladba zpevněných ploch odpovídá předpokládanému užívání. Při výstavbě bude ověřována únosnost zemní pláně. Podmínkou provádění stavebních prací je dodržení minimální hodnoty modulu </w:t>
      </w:r>
      <w:proofErr w:type="spellStart"/>
      <w:r w:rsidRPr="00E47940">
        <w:t>přetvárnosti</w:t>
      </w:r>
      <w:proofErr w:type="spellEnd"/>
      <w:r w:rsidRPr="00E47940">
        <w:t xml:space="preserve"> podloží </w:t>
      </w:r>
      <w:r w:rsidR="009E4B96">
        <w:t xml:space="preserve">v úrovni zemní pláně </w:t>
      </w:r>
      <w:r w:rsidRPr="00E47940">
        <w:t xml:space="preserve">Edef,2= 30 </w:t>
      </w:r>
      <w:proofErr w:type="spellStart"/>
      <w:r w:rsidRPr="00E47940">
        <w:t>MPa</w:t>
      </w:r>
      <w:proofErr w:type="spellEnd"/>
      <w:r>
        <w:t xml:space="preserve">. </w:t>
      </w:r>
    </w:p>
    <w:p w:rsidR="002B0046" w:rsidRPr="002B0046" w:rsidRDefault="002B0046" w:rsidP="002B0046">
      <w:r w:rsidRPr="002B0046">
        <w:lastRenderedPageBreak/>
        <w:t xml:space="preserve">Modul </w:t>
      </w:r>
      <w:proofErr w:type="spellStart"/>
      <w:r w:rsidRPr="002B0046">
        <w:t>přetvárnosti</w:t>
      </w:r>
      <w:proofErr w:type="spellEnd"/>
      <w:r w:rsidRPr="002B0046">
        <w:t xml:space="preserve"> je nutno ověřit statickou zatěžovací zkouškou podle ČSN 72 1006. Zemní pláň musí být provedena v předepsaných příčných a podélných sklonech a výškových odchylkách, a v souladu se směrovým vytyčením. </w:t>
      </w:r>
    </w:p>
    <w:p w:rsidR="002B0046" w:rsidRDefault="002B0046" w:rsidP="00C07F25">
      <w:r>
        <w:t>Dokumentace počítá s úpravou podloží a to provedením výměnné vrstvy z betonového recyklátu fr. 0/63 v </w:t>
      </w:r>
      <w:proofErr w:type="spellStart"/>
      <w:r>
        <w:t>tl</w:t>
      </w:r>
      <w:proofErr w:type="spellEnd"/>
      <w:r>
        <w:t xml:space="preserve">. 300 mm a položením vrstvy netkané separační </w:t>
      </w:r>
      <w:proofErr w:type="spellStart"/>
      <w:r>
        <w:t>geotextilie</w:t>
      </w:r>
      <w:proofErr w:type="spellEnd"/>
      <w:r>
        <w:t xml:space="preserve"> (0,3kg/m</w:t>
      </w:r>
      <w:r w:rsidRPr="002B0046">
        <w:rPr>
          <w:vertAlign w:val="superscript"/>
        </w:rPr>
        <w:t>2</w:t>
      </w:r>
      <w:r>
        <w:t xml:space="preserve">).  V případě dostatečné únosnosti pláně bude výměnná vrstva vynechána případně redukována. </w:t>
      </w:r>
    </w:p>
    <w:p w:rsidR="00945B78" w:rsidRPr="00731BB4" w:rsidRDefault="00945B78" w:rsidP="00434AF0">
      <w:pPr>
        <w:pStyle w:val="l61"/>
        <w:numPr>
          <w:ilvl w:val="0"/>
          <w:numId w:val="11"/>
        </w:numPr>
        <w:spacing w:before="240" w:after="120"/>
        <w:ind w:left="714" w:hanging="357"/>
        <w:rPr>
          <w:rFonts w:ascii="Arial" w:hAnsi="Arial"/>
          <w:sz w:val="22"/>
          <w:szCs w:val="20"/>
          <w:u w:val="single"/>
        </w:rPr>
      </w:pPr>
      <w:r w:rsidRPr="00731BB4">
        <w:rPr>
          <w:rFonts w:ascii="Arial" w:hAnsi="Arial"/>
          <w:sz w:val="22"/>
          <w:szCs w:val="20"/>
          <w:u w:val="single"/>
        </w:rPr>
        <w:t>Odvodnění pozemní komunikace</w:t>
      </w:r>
    </w:p>
    <w:p w:rsidR="00D25327" w:rsidRDefault="001B6315" w:rsidP="00D25327">
      <w:pPr>
        <w:pStyle w:val="l81"/>
        <w:rPr>
          <w:rFonts w:ascii="Arial" w:hAnsi="Arial"/>
          <w:sz w:val="22"/>
          <w:szCs w:val="20"/>
        </w:rPr>
      </w:pPr>
      <w:r>
        <w:rPr>
          <w:rFonts w:ascii="Arial" w:hAnsi="Arial"/>
          <w:sz w:val="22"/>
          <w:szCs w:val="20"/>
        </w:rPr>
        <w:t xml:space="preserve">Pláň zpevněných ploch je po obvodu opatřena zasakovací rýhou (žebrem) šířky 0,5 m a hloubky 0,8 m.  Rýha bude vyplněna štěrkem frakce 16/32 a obalena </w:t>
      </w:r>
      <w:r w:rsidRPr="001B6315">
        <w:rPr>
          <w:rFonts w:ascii="Arial" w:hAnsi="Arial"/>
          <w:sz w:val="22"/>
          <w:szCs w:val="20"/>
        </w:rPr>
        <w:t xml:space="preserve">separační </w:t>
      </w:r>
      <w:proofErr w:type="spellStart"/>
      <w:r w:rsidRPr="001B6315">
        <w:rPr>
          <w:rFonts w:ascii="Arial" w:hAnsi="Arial"/>
          <w:sz w:val="22"/>
          <w:szCs w:val="20"/>
        </w:rPr>
        <w:t>geotextilii</w:t>
      </w:r>
      <w:proofErr w:type="spellEnd"/>
      <w:r>
        <w:rPr>
          <w:rFonts w:ascii="Arial" w:hAnsi="Arial"/>
          <w:sz w:val="22"/>
          <w:szCs w:val="20"/>
        </w:rPr>
        <w:t>.</w:t>
      </w:r>
    </w:p>
    <w:p w:rsidR="00945B78" w:rsidRDefault="00945B78" w:rsidP="00434AF0">
      <w:pPr>
        <w:pStyle w:val="l61"/>
        <w:numPr>
          <w:ilvl w:val="0"/>
          <w:numId w:val="11"/>
        </w:numPr>
        <w:spacing w:before="240" w:after="120"/>
        <w:ind w:left="714" w:hanging="357"/>
        <w:rPr>
          <w:rFonts w:ascii="Arial" w:hAnsi="Arial"/>
          <w:sz w:val="22"/>
          <w:szCs w:val="20"/>
          <w:u w:val="single"/>
        </w:rPr>
      </w:pPr>
      <w:r w:rsidRPr="00CC18FB">
        <w:rPr>
          <w:rFonts w:ascii="Arial" w:hAnsi="Arial"/>
          <w:sz w:val="22"/>
          <w:szCs w:val="20"/>
          <w:u w:val="single"/>
        </w:rPr>
        <w:t>Tunely, podzemní stavby a galerie</w:t>
      </w:r>
    </w:p>
    <w:p w:rsidR="00CC18FB" w:rsidRDefault="00984A16" w:rsidP="00CC18FB">
      <w:pPr>
        <w:pStyle w:val="l81"/>
        <w:rPr>
          <w:rFonts w:ascii="Arial" w:hAnsi="Arial"/>
          <w:sz w:val="22"/>
          <w:szCs w:val="20"/>
        </w:rPr>
      </w:pPr>
      <w:r w:rsidRPr="00984A16">
        <w:rPr>
          <w:rFonts w:ascii="Arial" w:hAnsi="Arial"/>
          <w:sz w:val="22"/>
          <w:szCs w:val="20"/>
        </w:rPr>
        <w:t>Nejsou navrženy.</w:t>
      </w:r>
    </w:p>
    <w:p w:rsidR="00945B78" w:rsidRPr="00CC18FB" w:rsidRDefault="00945B78" w:rsidP="00434AF0">
      <w:pPr>
        <w:pStyle w:val="l61"/>
        <w:numPr>
          <w:ilvl w:val="0"/>
          <w:numId w:val="11"/>
        </w:numPr>
        <w:spacing w:before="240" w:after="120"/>
        <w:ind w:left="714" w:hanging="357"/>
        <w:rPr>
          <w:rFonts w:ascii="Arial" w:hAnsi="Arial"/>
          <w:sz w:val="22"/>
          <w:szCs w:val="20"/>
          <w:u w:val="single"/>
        </w:rPr>
      </w:pPr>
      <w:r w:rsidRPr="00CC18FB">
        <w:rPr>
          <w:rFonts w:ascii="Arial" w:hAnsi="Arial"/>
          <w:sz w:val="22"/>
          <w:szCs w:val="20"/>
          <w:u w:val="single"/>
        </w:rPr>
        <w:t>Obslužná zařízení, veřejná parkoviště, únikové zóny a protihlukové clony</w:t>
      </w:r>
    </w:p>
    <w:p w:rsidR="00CC18FB" w:rsidRDefault="006E04E2" w:rsidP="00CC18FB">
      <w:pPr>
        <w:pStyle w:val="l81"/>
        <w:rPr>
          <w:rFonts w:ascii="Arial" w:hAnsi="Arial"/>
          <w:sz w:val="22"/>
          <w:szCs w:val="20"/>
        </w:rPr>
      </w:pPr>
      <w:r>
        <w:rPr>
          <w:rFonts w:ascii="Arial" w:hAnsi="Arial"/>
          <w:sz w:val="22"/>
          <w:szCs w:val="20"/>
        </w:rPr>
        <w:t>Parkoviště viz bod 1)</w:t>
      </w:r>
    </w:p>
    <w:p w:rsidR="00945B78" w:rsidRPr="00CC18FB" w:rsidRDefault="00945B78" w:rsidP="00434AF0">
      <w:pPr>
        <w:pStyle w:val="l61"/>
        <w:numPr>
          <w:ilvl w:val="0"/>
          <w:numId w:val="11"/>
        </w:numPr>
        <w:spacing w:before="240" w:after="120"/>
        <w:ind w:left="714" w:hanging="357"/>
        <w:rPr>
          <w:rFonts w:ascii="Arial" w:hAnsi="Arial"/>
          <w:sz w:val="22"/>
          <w:szCs w:val="20"/>
          <w:u w:val="single"/>
        </w:rPr>
      </w:pPr>
      <w:r w:rsidRPr="00CC18FB">
        <w:rPr>
          <w:rFonts w:ascii="Arial" w:hAnsi="Arial"/>
          <w:sz w:val="22"/>
          <w:szCs w:val="20"/>
          <w:u w:val="single"/>
        </w:rPr>
        <w:t>Vybavení pozemní komunikace</w:t>
      </w:r>
    </w:p>
    <w:p w:rsidR="00945B78" w:rsidRPr="00807C63" w:rsidRDefault="00945B78" w:rsidP="00434AF0">
      <w:pPr>
        <w:pStyle w:val="HPFM3"/>
        <w:numPr>
          <w:ilvl w:val="2"/>
          <w:numId w:val="16"/>
        </w:numPr>
        <w:spacing w:before="180"/>
      </w:pPr>
      <w:r w:rsidRPr="00807C63">
        <w:t>záchytná bezpečnostní zařízení,</w:t>
      </w:r>
    </w:p>
    <w:p w:rsidR="00CC18FB" w:rsidRPr="00945B78" w:rsidRDefault="00984A16" w:rsidP="00CC18FB">
      <w:pPr>
        <w:pStyle w:val="l81"/>
        <w:rPr>
          <w:rFonts w:ascii="Arial" w:hAnsi="Arial"/>
          <w:sz w:val="22"/>
          <w:szCs w:val="20"/>
        </w:rPr>
      </w:pPr>
      <w:r w:rsidRPr="00984A16">
        <w:rPr>
          <w:rFonts w:ascii="Arial" w:hAnsi="Arial"/>
          <w:sz w:val="22"/>
          <w:szCs w:val="20"/>
        </w:rPr>
        <w:t>Nejsou navrženy.</w:t>
      </w:r>
    </w:p>
    <w:p w:rsidR="00945B78" w:rsidRDefault="00945B78" w:rsidP="00434AF0">
      <w:pPr>
        <w:pStyle w:val="HPFM3"/>
        <w:numPr>
          <w:ilvl w:val="2"/>
          <w:numId w:val="16"/>
        </w:numPr>
        <w:spacing w:before="180"/>
      </w:pPr>
      <w:r w:rsidRPr="00945B78">
        <w:t>dopravní značky, dopravní zařízení, světelné signály, zařízení pro provozní informace a telematiku,</w:t>
      </w:r>
    </w:p>
    <w:p w:rsidR="006E04E2" w:rsidRDefault="006E04E2" w:rsidP="006E04E2">
      <w:pPr>
        <w:pStyle w:val="l71"/>
        <w:rPr>
          <w:rFonts w:ascii="Arial" w:hAnsi="Arial"/>
          <w:sz w:val="22"/>
          <w:szCs w:val="20"/>
        </w:rPr>
      </w:pPr>
      <w:r>
        <w:rPr>
          <w:rFonts w:ascii="Arial" w:hAnsi="Arial"/>
          <w:sz w:val="22"/>
          <w:szCs w:val="20"/>
        </w:rPr>
        <w:t xml:space="preserve">Parkoviště bude na vjezdu opatřeno svislou dopravní značkou IP11a. Jednotlivá parkovací stání budou vymezená </w:t>
      </w:r>
      <w:r w:rsidRPr="006E04E2">
        <w:rPr>
          <w:rFonts w:ascii="Arial" w:hAnsi="Arial"/>
          <w:sz w:val="22"/>
          <w:szCs w:val="20"/>
        </w:rPr>
        <w:t xml:space="preserve">pomocí bílých plastových značek. </w:t>
      </w:r>
      <w:r w:rsidR="00603D62">
        <w:rPr>
          <w:rFonts w:ascii="Arial" w:hAnsi="Arial"/>
          <w:sz w:val="22"/>
          <w:szCs w:val="20"/>
        </w:rPr>
        <w:t>Výjezd z parkoviště bude s ohledem na směrové poměry přikázán doprava značkou C3a.</w:t>
      </w:r>
    </w:p>
    <w:p w:rsidR="006E04E2" w:rsidRDefault="006E04E2" w:rsidP="006E04E2">
      <w:pPr>
        <w:pStyle w:val="l71"/>
        <w:rPr>
          <w:rFonts w:ascii="Arial" w:hAnsi="Arial"/>
          <w:sz w:val="22"/>
          <w:szCs w:val="20"/>
        </w:rPr>
      </w:pPr>
      <w:r>
        <w:rPr>
          <w:rFonts w:ascii="Arial" w:hAnsi="Arial"/>
          <w:sz w:val="22"/>
          <w:szCs w:val="20"/>
        </w:rPr>
        <w:t xml:space="preserve">Na části stávající </w:t>
      </w:r>
      <w:r w:rsidR="00210849">
        <w:rPr>
          <w:rFonts w:ascii="Arial" w:hAnsi="Arial"/>
          <w:sz w:val="22"/>
          <w:szCs w:val="20"/>
        </w:rPr>
        <w:t xml:space="preserve">veřejně přístupné účelové </w:t>
      </w:r>
      <w:r>
        <w:rPr>
          <w:rFonts w:ascii="Arial" w:hAnsi="Arial"/>
          <w:sz w:val="22"/>
          <w:szCs w:val="20"/>
        </w:rPr>
        <w:t xml:space="preserve">komunikace, kde bude vymezen pruh podélného parkovacího stání délky 18 m, bude opatřen o svislé dopravní značení IP11c a vodorovné DZ </w:t>
      </w:r>
      <w:r w:rsidRPr="006E04E2">
        <w:rPr>
          <w:rFonts w:ascii="Arial" w:hAnsi="Arial"/>
          <w:sz w:val="22"/>
          <w:szCs w:val="20"/>
        </w:rPr>
        <w:t>V10d</w:t>
      </w:r>
      <w:r>
        <w:rPr>
          <w:rFonts w:ascii="Arial" w:hAnsi="Arial"/>
          <w:sz w:val="22"/>
          <w:szCs w:val="20"/>
        </w:rPr>
        <w:t xml:space="preserve"> a následně stání pro imobilní osoby svislým DZ IP12 a vodorovným DZ </w:t>
      </w:r>
      <w:r w:rsidRPr="006E04E2">
        <w:rPr>
          <w:rFonts w:ascii="Arial" w:hAnsi="Arial"/>
          <w:sz w:val="22"/>
          <w:szCs w:val="20"/>
        </w:rPr>
        <w:t>V10f</w:t>
      </w:r>
      <w:r>
        <w:rPr>
          <w:rFonts w:ascii="Arial" w:hAnsi="Arial"/>
          <w:sz w:val="22"/>
          <w:szCs w:val="20"/>
        </w:rPr>
        <w:t>.</w:t>
      </w:r>
    </w:p>
    <w:p w:rsidR="00945B78" w:rsidRDefault="00945B78" w:rsidP="00434AF0">
      <w:pPr>
        <w:pStyle w:val="HPFM3"/>
        <w:numPr>
          <w:ilvl w:val="2"/>
          <w:numId w:val="16"/>
        </w:numPr>
        <w:spacing w:before="180"/>
      </w:pPr>
      <w:r w:rsidRPr="00945B78">
        <w:t>veřejné osvětlení,</w:t>
      </w:r>
    </w:p>
    <w:p w:rsidR="00731BB4" w:rsidRPr="00945B78" w:rsidRDefault="00731BB4" w:rsidP="00731BB4">
      <w:pPr>
        <w:pStyle w:val="l81"/>
        <w:rPr>
          <w:rFonts w:ascii="Arial" w:hAnsi="Arial"/>
          <w:sz w:val="22"/>
          <w:szCs w:val="20"/>
        </w:rPr>
      </w:pPr>
      <w:r>
        <w:rPr>
          <w:rFonts w:ascii="Arial" w:hAnsi="Arial"/>
          <w:sz w:val="22"/>
          <w:szCs w:val="20"/>
        </w:rPr>
        <w:t xml:space="preserve">Není </w:t>
      </w:r>
      <w:r w:rsidR="00984A16">
        <w:rPr>
          <w:rFonts w:ascii="Arial" w:hAnsi="Arial"/>
          <w:sz w:val="22"/>
          <w:szCs w:val="20"/>
        </w:rPr>
        <w:t>navrženo.</w:t>
      </w:r>
    </w:p>
    <w:p w:rsidR="00945B78" w:rsidRDefault="00945B78" w:rsidP="00434AF0">
      <w:pPr>
        <w:pStyle w:val="HPFM3"/>
        <w:numPr>
          <w:ilvl w:val="2"/>
          <w:numId w:val="16"/>
        </w:numPr>
        <w:spacing w:before="180"/>
      </w:pPr>
      <w:r w:rsidRPr="00945B78">
        <w:t>ochrany proti vniku volně žijících živočichů na komunikace a umožnění jejich migrace přes komunikace,</w:t>
      </w:r>
    </w:p>
    <w:p w:rsidR="00CC18FB" w:rsidRPr="00945B78" w:rsidRDefault="00CC18FB" w:rsidP="00CC18FB">
      <w:pPr>
        <w:pStyle w:val="l81"/>
        <w:rPr>
          <w:rFonts w:ascii="Arial" w:hAnsi="Arial"/>
          <w:sz w:val="22"/>
          <w:szCs w:val="20"/>
        </w:rPr>
      </w:pPr>
      <w:r>
        <w:rPr>
          <w:rFonts w:ascii="Arial" w:hAnsi="Arial"/>
          <w:sz w:val="22"/>
          <w:szCs w:val="20"/>
        </w:rPr>
        <w:t xml:space="preserve">Není </w:t>
      </w:r>
      <w:r w:rsidR="00984A16">
        <w:rPr>
          <w:rFonts w:ascii="Arial" w:hAnsi="Arial"/>
          <w:sz w:val="22"/>
          <w:szCs w:val="20"/>
        </w:rPr>
        <w:t>navrženo.</w:t>
      </w:r>
    </w:p>
    <w:p w:rsidR="00945B78" w:rsidRDefault="00945B78" w:rsidP="00434AF0">
      <w:pPr>
        <w:pStyle w:val="HPFM3"/>
        <w:numPr>
          <w:ilvl w:val="2"/>
          <w:numId w:val="16"/>
        </w:numPr>
        <w:spacing w:before="180"/>
      </w:pPr>
      <w:r w:rsidRPr="00945B78">
        <w:t>clony a sítě proti oslnění.</w:t>
      </w:r>
    </w:p>
    <w:p w:rsidR="00CC18FB" w:rsidRDefault="00CC18FB" w:rsidP="00CC18FB">
      <w:pPr>
        <w:pStyle w:val="l81"/>
        <w:rPr>
          <w:rFonts w:ascii="Arial" w:hAnsi="Arial"/>
          <w:sz w:val="22"/>
          <w:szCs w:val="20"/>
        </w:rPr>
      </w:pPr>
      <w:r>
        <w:rPr>
          <w:rFonts w:ascii="Arial" w:hAnsi="Arial"/>
          <w:sz w:val="22"/>
          <w:szCs w:val="20"/>
        </w:rPr>
        <w:t xml:space="preserve">Není </w:t>
      </w:r>
      <w:r w:rsidR="00984A16">
        <w:rPr>
          <w:rFonts w:ascii="Arial" w:hAnsi="Arial"/>
          <w:sz w:val="22"/>
          <w:szCs w:val="20"/>
        </w:rPr>
        <w:t>navrženo.</w:t>
      </w:r>
    </w:p>
    <w:p w:rsidR="00945B78" w:rsidRDefault="00945B78" w:rsidP="00434AF0">
      <w:pPr>
        <w:pStyle w:val="l61"/>
        <w:numPr>
          <w:ilvl w:val="0"/>
          <w:numId w:val="11"/>
        </w:numPr>
        <w:spacing w:before="240" w:after="120"/>
        <w:ind w:left="714" w:hanging="357"/>
        <w:rPr>
          <w:rFonts w:ascii="Arial" w:hAnsi="Arial"/>
          <w:sz w:val="22"/>
          <w:szCs w:val="20"/>
          <w:u w:val="single"/>
        </w:rPr>
      </w:pPr>
      <w:r w:rsidRPr="00CC18FB">
        <w:rPr>
          <w:rFonts w:ascii="Arial" w:hAnsi="Arial"/>
          <w:sz w:val="22"/>
          <w:szCs w:val="20"/>
          <w:u w:val="single"/>
        </w:rPr>
        <w:t>Objekty ostatních skupin objektů</w:t>
      </w:r>
    </w:p>
    <w:p w:rsidR="00D25327" w:rsidRPr="008518BA" w:rsidRDefault="00D25327" w:rsidP="004139D9">
      <w:pPr>
        <w:pStyle w:val="l81"/>
      </w:pPr>
      <w:r w:rsidRPr="00984A16">
        <w:rPr>
          <w:rFonts w:ascii="Arial" w:hAnsi="Arial"/>
          <w:sz w:val="22"/>
          <w:szCs w:val="20"/>
        </w:rPr>
        <w:t>Nejsou navrženy.</w:t>
      </w:r>
    </w:p>
    <w:p w:rsidR="00311FFC" w:rsidRPr="005E6BC3" w:rsidRDefault="001D17F1" w:rsidP="00434AF0">
      <w:pPr>
        <w:pStyle w:val="HPFM2"/>
        <w:numPr>
          <w:ilvl w:val="1"/>
          <w:numId w:val="12"/>
        </w:numPr>
        <w:ind w:left="1135" w:hanging="851"/>
      </w:pPr>
      <w:bookmarkStart w:id="64" w:name="_Toc517160414"/>
      <w:r>
        <w:t>Základní charakteristika technických a technologických zařízení</w:t>
      </w:r>
      <w:bookmarkEnd w:id="62"/>
      <w:bookmarkEnd w:id="64"/>
    </w:p>
    <w:p w:rsidR="00B720AC" w:rsidRDefault="00B720AC" w:rsidP="00B720AC">
      <w:r w:rsidRPr="00731BB4">
        <w:t>Stavba neobsahuje provozní soubory ani technologická zařízení.</w:t>
      </w:r>
    </w:p>
    <w:p w:rsidR="00703763" w:rsidRDefault="003D0BA3" w:rsidP="00434AF0">
      <w:pPr>
        <w:pStyle w:val="HPFM2"/>
        <w:numPr>
          <w:ilvl w:val="1"/>
          <w:numId w:val="12"/>
        </w:numPr>
        <w:spacing w:before="360"/>
        <w:ind w:left="1135" w:hanging="851"/>
      </w:pPr>
      <w:bookmarkStart w:id="65" w:name="_Toc354733318"/>
      <w:bookmarkStart w:id="66" w:name="_Toc517160415"/>
      <w:r>
        <w:lastRenderedPageBreak/>
        <w:t>Zásady p</w:t>
      </w:r>
      <w:r w:rsidR="00703763">
        <w:t>ožárně bezpečnostní</w:t>
      </w:r>
      <w:r>
        <w:t>ho</w:t>
      </w:r>
      <w:r w:rsidR="00703763">
        <w:t xml:space="preserve"> řešení</w:t>
      </w:r>
      <w:bookmarkEnd w:id="65"/>
      <w:bookmarkEnd w:id="66"/>
    </w:p>
    <w:p w:rsidR="00CC5CC5" w:rsidRDefault="00CC5CC5" w:rsidP="00214350">
      <w:r>
        <w:t xml:space="preserve">Výstavbou </w:t>
      </w:r>
      <w:r w:rsidR="006E04E2">
        <w:t xml:space="preserve">parkoviště </w:t>
      </w:r>
      <w:r>
        <w:t>nebudou narušeny stávající příjezdové komunikace pro vozidla HZS. Vnější odběrná místa požární vody (nadzemní a podzemní hydranty) nebudou stavbou dotčeny.</w:t>
      </w:r>
      <w:r w:rsidR="000528E9">
        <w:t xml:space="preserve"> </w:t>
      </w:r>
      <w:r w:rsidR="006E04E2">
        <w:t xml:space="preserve">Na stávající </w:t>
      </w:r>
      <w:r w:rsidR="00210849">
        <w:t xml:space="preserve">veřejně přístupné účelové </w:t>
      </w:r>
      <w:r w:rsidR="006E04E2">
        <w:t>komunikaci zůstane pro průjezd vozidel HZS volný pruh šířky 3,0</w:t>
      </w:r>
      <w:r w:rsidR="00210849">
        <w:t> </w:t>
      </w:r>
      <w:r w:rsidR="006E04E2">
        <w:t xml:space="preserve">m. </w:t>
      </w:r>
    </w:p>
    <w:p w:rsidR="000528E9" w:rsidRDefault="000528E9" w:rsidP="00214350">
      <w:r w:rsidRPr="00985532">
        <w:t>Stavba při svém provozu neomezuje průjezd vozidel integrovaného záchranného systému</w:t>
      </w:r>
      <w:r>
        <w:t>. Příjezd požární techniky do území je zabezpečen stávajícím způsobem beze změny. Případný zásah jednotek požární ochrany bude proveden ze stávajících zpevněných ploch. Únikové cesty se nemění.</w:t>
      </w:r>
    </w:p>
    <w:p w:rsidR="006A3427" w:rsidRDefault="006A3427" w:rsidP="00434AF0">
      <w:pPr>
        <w:pStyle w:val="HPFM2"/>
        <w:numPr>
          <w:ilvl w:val="1"/>
          <w:numId w:val="12"/>
        </w:numPr>
        <w:spacing w:before="360"/>
        <w:ind w:left="1135" w:hanging="851"/>
      </w:pPr>
      <w:bookmarkStart w:id="67" w:name="_Toc354733323"/>
      <w:bookmarkStart w:id="68" w:name="_Toc503260280"/>
      <w:bookmarkStart w:id="69" w:name="_Toc517160416"/>
      <w:bookmarkStart w:id="70" w:name="_Toc354733324"/>
      <w:r>
        <w:t>Úspora energie a tepelná ochrana</w:t>
      </w:r>
      <w:bookmarkEnd w:id="67"/>
      <w:bookmarkEnd w:id="68"/>
      <w:bookmarkEnd w:id="69"/>
    </w:p>
    <w:p w:rsidR="00731BB4" w:rsidRDefault="00731BB4" w:rsidP="00731BB4">
      <w:r w:rsidRPr="00CF093F">
        <w:t>Vzhledem k charakteru stavby není tato problematika posuzována</w:t>
      </w:r>
      <w:r>
        <w:t>.</w:t>
      </w:r>
    </w:p>
    <w:p w:rsidR="00703763" w:rsidRDefault="00703763" w:rsidP="00434AF0">
      <w:pPr>
        <w:pStyle w:val="HPFM2"/>
        <w:numPr>
          <w:ilvl w:val="1"/>
          <w:numId w:val="12"/>
        </w:numPr>
        <w:spacing w:before="360"/>
        <w:ind w:left="1135" w:hanging="851"/>
      </w:pPr>
      <w:bookmarkStart w:id="71" w:name="_Toc517160417"/>
      <w:bookmarkStart w:id="72" w:name="_Toc354733326"/>
      <w:bookmarkEnd w:id="70"/>
      <w:r>
        <w:t xml:space="preserve">Hygienické požadavky na </w:t>
      </w:r>
      <w:r w:rsidR="00CC18FB">
        <w:t xml:space="preserve">stavby, požadavky na pracovní </w:t>
      </w:r>
      <w:r>
        <w:t>prostředí</w:t>
      </w:r>
      <w:bookmarkEnd w:id="71"/>
      <w:r>
        <w:t xml:space="preserve"> </w:t>
      </w:r>
      <w:bookmarkEnd w:id="72"/>
    </w:p>
    <w:p w:rsidR="00025465" w:rsidRPr="00EC6D1B" w:rsidRDefault="00025465" w:rsidP="00434AF0">
      <w:pPr>
        <w:pStyle w:val="HPFM3"/>
        <w:numPr>
          <w:ilvl w:val="2"/>
          <w:numId w:val="17"/>
        </w:numPr>
        <w:spacing w:before="180"/>
      </w:pPr>
      <w:bookmarkStart w:id="73" w:name="_Toc479168306"/>
      <w:bookmarkStart w:id="74" w:name="_Toc517160418"/>
      <w:r>
        <w:t>Hygienické požadavky na stavby, požadavky na pracovní prostředí</w:t>
      </w:r>
      <w:bookmarkEnd w:id="73"/>
      <w:bookmarkEnd w:id="74"/>
    </w:p>
    <w:p w:rsidR="0080283A" w:rsidRPr="00CC18FB" w:rsidRDefault="004139D9" w:rsidP="00CC5CC5">
      <w:pPr>
        <w:pStyle w:val="l81"/>
        <w:rPr>
          <w:rFonts w:cs="Arial"/>
          <w:highlight w:val="yellow"/>
          <w:u w:val="single"/>
        </w:rPr>
      </w:pPr>
      <w:r>
        <w:rPr>
          <w:rFonts w:ascii="Arial" w:hAnsi="Arial"/>
          <w:sz w:val="22"/>
          <w:szCs w:val="20"/>
        </w:rPr>
        <w:t>Není obsazeno.</w:t>
      </w:r>
    </w:p>
    <w:p w:rsidR="00025465" w:rsidRPr="004725CB" w:rsidRDefault="00025465" w:rsidP="00434AF0">
      <w:pPr>
        <w:pStyle w:val="HPFM3"/>
        <w:numPr>
          <w:ilvl w:val="2"/>
          <w:numId w:val="17"/>
        </w:numPr>
        <w:spacing w:before="180"/>
      </w:pPr>
      <w:bookmarkStart w:id="75" w:name="_Toc354733328"/>
      <w:bookmarkStart w:id="76" w:name="_Toc479168307"/>
      <w:bookmarkStart w:id="77" w:name="_Toc517160419"/>
      <w:r w:rsidRPr="004725CB">
        <w:t>Zásady řešení parametrů stavby (větrání, vytápění, osvětlení, zásobování vodou, odpadů apod.)a zásady řešení vlivu stavby na okolí (vibrace, hluk, prašnost apod.)</w:t>
      </w:r>
      <w:bookmarkEnd w:id="75"/>
      <w:bookmarkEnd w:id="76"/>
      <w:bookmarkEnd w:id="77"/>
    </w:p>
    <w:p w:rsidR="004139D9" w:rsidRDefault="004139D9" w:rsidP="004139D9">
      <w:pPr>
        <w:pStyle w:val="l81"/>
        <w:rPr>
          <w:rFonts w:ascii="Arial" w:hAnsi="Arial"/>
          <w:sz w:val="22"/>
          <w:szCs w:val="20"/>
        </w:rPr>
      </w:pPr>
      <w:r w:rsidRPr="004139D9">
        <w:rPr>
          <w:rFonts w:ascii="Arial" w:hAnsi="Arial"/>
          <w:sz w:val="22"/>
          <w:szCs w:val="20"/>
        </w:rPr>
        <w:t>Stavba nebude zdrojem hluku, vibrací, exhalací a odpadu. Stavba nebude mít negativní vliv na okolní</w:t>
      </w:r>
      <w:r w:rsidR="004725CB">
        <w:rPr>
          <w:rFonts w:ascii="Arial" w:hAnsi="Arial"/>
          <w:sz w:val="22"/>
          <w:szCs w:val="20"/>
        </w:rPr>
        <w:t xml:space="preserve"> </w:t>
      </w:r>
      <w:r w:rsidRPr="004139D9">
        <w:rPr>
          <w:rFonts w:ascii="Arial" w:hAnsi="Arial"/>
          <w:sz w:val="22"/>
          <w:szCs w:val="20"/>
        </w:rPr>
        <w:t>stavby a pozemky.</w:t>
      </w:r>
    </w:p>
    <w:p w:rsidR="00703763" w:rsidRPr="00493868" w:rsidRDefault="00703763" w:rsidP="00434AF0">
      <w:pPr>
        <w:pStyle w:val="HPFM2"/>
        <w:numPr>
          <w:ilvl w:val="1"/>
          <w:numId w:val="12"/>
        </w:numPr>
        <w:spacing w:before="360"/>
        <w:ind w:left="1135" w:hanging="851"/>
      </w:pPr>
      <w:bookmarkStart w:id="78" w:name="_Toc354733329"/>
      <w:bookmarkStart w:id="79" w:name="_Toc517160420"/>
      <w:r>
        <w:t>Zásady ochrany stavby před negativními účinky vnějšího prostředí</w:t>
      </w:r>
      <w:bookmarkEnd w:id="78"/>
      <w:bookmarkEnd w:id="79"/>
    </w:p>
    <w:p w:rsidR="00025465" w:rsidRPr="004358B2" w:rsidRDefault="00025465" w:rsidP="00434AF0">
      <w:pPr>
        <w:pStyle w:val="HPFM3"/>
        <w:numPr>
          <w:ilvl w:val="2"/>
          <w:numId w:val="17"/>
        </w:numPr>
        <w:spacing w:before="180"/>
      </w:pPr>
      <w:bookmarkStart w:id="80" w:name="_Toc354733330"/>
      <w:bookmarkStart w:id="81" w:name="_Toc479168309"/>
      <w:bookmarkStart w:id="82" w:name="_Toc517160421"/>
      <w:bookmarkStart w:id="83" w:name="_Toc156377113"/>
      <w:bookmarkStart w:id="84" w:name="_Toc354733333"/>
      <w:r w:rsidRPr="004358B2">
        <w:t>Ochrana před pronikáním radonu z podloží</w:t>
      </w:r>
      <w:bookmarkEnd w:id="80"/>
      <w:bookmarkEnd w:id="81"/>
      <w:bookmarkEnd w:id="82"/>
    </w:p>
    <w:p w:rsidR="00025465" w:rsidRPr="004358B2" w:rsidRDefault="004358B2" w:rsidP="00C559C9">
      <w:r w:rsidRPr="004358B2">
        <w:t>N</w:t>
      </w:r>
      <w:r w:rsidR="0080283A" w:rsidRPr="004358B2">
        <w:t>ení řešeno.</w:t>
      </w:r>
    </w:p>
    <w:p w:rsidR="00025465" w:rsidRPr="004358B2" w:rsidRDefault="00025465" w:rsidP="00434AF0">
      <w:pPr>
        <w:pStyle w:val="HPFM3"/>
        <w:numPr>
          <w:ilvl w:val="2"/>
          <w:numId w:val="17"/>
        </w:numPr>
        <w:spacing w:before="180"/>
      </w:pPr>
      <w:bookmarkStart w:id="85" w:name="_Toc479168311"/>
      <w:bookmarkStart w:id="86" w:name="_Toc517160422"/>
      <w:r w:rsidRPr="004358B2">
        <w:t>Ochrana před bludnými proudy</w:t>
      </w:r>
      <w:bookmarkEnd w:id="85"/>
      <w:bookmarkEnd w:id="86"/>
    </w:p>
    <w:p w:rsidR="00025465" w:rsidRPr="004358B2" w:rsidRDefault="0080283A" w:rsidP="00025465">
      <w:r w:rsidRPr="004358B2">
        <w:t>Nevyskytují se.</w:t>
      </w:r>
    </w:p>
    <w:p w:rsidR="00025465" w:rsidRPr="004358B2" w:rsidRDefault="00025465" w:rsidP="00434AF0">
      <w:pPr>
        <w:pStyle w:val="HPFM3"/>
        <w:numPr>
          <w:ilvl w:val="2"/>
          <w:numId w:val="17"/>
        </w:numPr>
        <w:spacing w:before="180"/>
      </w:pPr>
      <w:bookmarkStart w:id="87" w:name="_Toc354733331"/>
      <w:bookmarkStart w:id="88" w:name="_Toc479168312"/>
      <w:bookmarkStart w:id="89" w:name="_Toc517160423"/>
      <w:r w:rsidRPr="004358B2">
        <w:t>Ochrana před technickou seizmicitou</w:t>
      </w:r>
      <w:bookmarkEnd w:id="87"/>
      <w:bookmarkEnd w:id="88"/>
      <w:bookmarkEnd w:id="89"/>
    </w:p>
    <w:p w:rsidR="00025465" w:rsidRPr="004358B2" w:rsidRDefault="0080283A" w:rsidP="00025465">
      <w:r w:rsidRPr="004358B2">
        <w:t>Nevyskytuje se.</w:t>
      </w:r>
    </w:p>
    <w:p w:rsidR="00025465" w:rsidRPr="004358B2" w:rsidRDefault="00025465" w:rsidP="00434AF0">
      <w:pPr>
        <w:pStyle w:val="HPFM3"/>
        <w:numPr>
          <w:ilvl w:val="2"/>
          <w:numId w:val="17"/>
        </w:numPr>
        <w:spacing w:before="180"/>
      </w:pPr>
      <w:bookmarkStart w:id="90" w:name="_Toc354733332"/>
      <w:bookmarkStart w:id="91" w:name="_Toc479168313"/>
      <w:bookmarkStart w:id="92" w:name="_Toc517160424"/>
      <w:r w:rsidRPr="004358B2">
        <w:t>Ochrana před hlukem</w:t>
      </w:r>
      <w:bookmarkEnd w:id="90"/>
      <w:bookmarkEnd w:id="91"/>
      <w:bookmarkEnd w:id="92"/>
    </w:p>
    <w:p w:rsidR="00337237" w:rsidRPr="004358B2" w:rsidRDefault="004358B2" w:rsidP="00025465">
      <w:r w:rsidRPr="004358B2">
        <w:t>Není řešeno.</w:t>
      </w:r>
    </w:p>
    <w:p w:rsidR="00025465" w:rsidRPr="004358B2" w:rsidRDefault="00025465" w:rsidP="00434AF0">
      <w:pPr>
        <w:pStyle w:val="HPFM3"/>
        <w:numPr>
          <w:ilvl w:val="2"/>
          <w:numId w:val="17"/>
        </w:numPr>
        <w:spacing w:before="180"/>
      </w:pPr>
      <w:bookmarkStart w:id="93" w:name="_Toc479168314"/>
      <w:bookmarkStart w:id="94" w:name="_Toc517160425"/>
      <w:r w:rsidRPr="004358B2">
        <w:t>Protipovodňová opatření</w:t>
      </w:r>
      <w:bookmarkEnd w:id="93"/>
      <w:bookmarkEnd w:id="94"/>
    </w:p>
    <w:p w:rsidR="00025465" w:rsidRPr="004358B2" w:rsidRDefault="00025465" w:rsidP="00025465">
      <w:r w:rsidRPr="004358B2">
        <w:t>Nejedná se o záplavové území.</w:t>
      </w:r>
    </w:p>
    <w:p w:rsidR="00025465" w:rsidRPr="004358B2" w:rsidRDefault="00025465" w:rsidP="00434AF0">
      <w:pPr>
        <w:pStyle w:val="HPFM3"/>
        <w:numPr>
          <w:ilvl w:val="2"/>
          <w:numId w:val="17"/>
        </w:numPr>
        <w:spacing w:before="180"/>
      </w:pPr>
      <w:bookmarkStart w:id="95" w:name="_Toc479168320"/>
      <w:bookmarkStart w:id="96" w:name="_Toc517160430"/>
      <w:r w:rsidRPr="004358B2">
        <w:t>Ostatní účinky</w:t>
      </w:r>
      <w:bookmarkEnd w:id="95"/>
      <w:bookmarkEnd w:id="96"/>
      <w:r w:rsidR="00CC5CC5">
        <w:t xml:space="preserve"> – vliv poddolování, výskyt metanu apod.</w:t>
      </w:r>
    </w:p>
    <w:bookmarkEnd w:id="83"/>
    <w:bookmarkEnd w:id="84"/>
    <w:p w:rsidR="002D4204" w:rsidRPr="006E04E2" w:rsidRDefault="006E04E2" w:rsidP="00CC5CC5">
      <w:r w:rsidRPr="006E04E2">
        <w:t>S</w:t>
      </w:r>
      <w:r w:rsidR="002D4204" w:rsidRPr="006E04E2">
        <w:t xml:space="preserve">tavbu </w:t>
      </w:r>
      <w:r w:rsidRPr="006E04E2">
        <w:t xml:space="preserve">je </w:t>
      </w:r>
      <w:r w:rsidR="002D4204" w:rsidRPr="006E04E2">
        <w:t xml:space="preserve">možno realizovat bez zvláštních opatření z hlediska nebezpečí výstupu důlních plynů na povrch. </w:t>
      </w:r>
    </w:p>
    <w:p w:rsidR="00703763" w:rsidRPr="00165F7A" w:rsidRDefault="00703763" w:rsidP="00477F5A">
      <w:pPr>
        <w:pStyle w:val="HPFM1"/>
      </w:pPr>
      <w:bookmarkStart w:id="97" w:name="_Toc354733338"/>
      <w:bookmarkStart w:id="98" w:name="_Toc517160431"/>
      <w:r>
        <w:t>Připojení na technickou infrastrukturu</w:t>
      </w:r>
      <w:bookmarkEnd w:id="97"/>
      <w:bookmarkEnd w:id="98"/>
    </w:p>
    <w:p w:rsidR="00CC18FB" w:rsidRPr="00EC6D1B" w:rsidRDefault="00CC18FB" w:rsidP="00434AF0">
      <w:pPr>
        <w:pStyle w:val="HPFM3"/>
        <w:numPr>
          <w:ilvl w:val="2"/>
          <w:numId w:val="17"/>
        </w:numPr>
        <w:spacing w:before="180"/>
      </w:pPr>
      <w:bookmarkStart w:id="99" w:name="_Toc517160432"/>
      <w:proofErr w:type="spellStart"/>
      <w:r w:rsidRPr="00EC6D1B">
        <w:t>Napojovací</w:t>
      </w:r>
      <w:proofErr w:type="spellEnd"/>
      <w:r w:rsidRPr="00EC6D1B">
        <w:t xml:space="preserve"> místa technické infrastruktury</w:t>
      </w:r>
      <w:bookmarkEnd w:id="99"/>
    </w:p>
    <w:p w:rsidR="00EC6D1B" w:rsidRDefault="00EC6D1B" w:rsidP="00EC6D1B">
      <w:r w:rsidRPr="004725CB">
        <w:t>Není obsazeno.</w:t>
      </w:r>
    </w:p>
    <w:p w:rsidR="006E6828" w:rsidRDefault="006E6828" w:rsidP="00EC6D1B"/>
    <w:p w:rsidR="00CC18FB" w:rsidRPr="00EC6D1B" w:rsidRDefault="00CC18FB" w:rsidP="00434AF0">
      <w:pPr>
        <w:pStyle w:val="HPFM3"/>
        <w:numPr>
          <w:ilvl w:val="2"/>
          <w:numId w:val="17"/>
        </w:numPr>
        <w:spacing w:before="180"/>
      </w:pPr>
      <w:bookmarkStart w:id="100" w:name="_Toc517160433"/>
      <w:r w:rsidRPr="00EC6D1B">
        <w:lastRenderedPageBreak/>
        <w:t>Připojovací rozměry, výkonové kapacity a délky</w:t>
      </w:r>
      <w:bookmarkEnd w:id="100"/>
    </w:p>
    <w:p w:rsidR="00970DFD" w:rsidRPr="00136377" w:rsidRDefault="004725CB" w:rsidP="00EC6D1B">
      <w:pPr>
        <w:rPr>
          <w:rFonts w:cs="Arial"/>
          <w:szCs w:val="22"/>
        </w:rPr>
      </w:pPr>
      <w:r w:rsidRPr="004725CB">
        <w:t>Není obsazeno.</w:t>
      </w:r>
    </w:p>
    <w:p w:rsidR="004F5DAA" w:rsidRPr="003C5735" w:rsidRDefault="004F5DAA" w:rsidP="00064001">
      <w:pPr>
        <w:pStyle w:val="HPFM1"/>
      </w:pPr>
      <w:bookmarkStart w:id="101" w:name="_Toc354733353"/>
      <w:bookmarkStart w:id="102" w:name="_Toc517160434"/>
      <w:r>
        <w:t>Dopravní řešení</w:t>
      </w:r>
      <w:bookmarkEnd w:id="101"/>
      <w:bookmarkEnd w:id="102"/>
    </w:p>
    <w:p w:rsidR="00970DFD" w:rsidRPr="00EC6D1B" w:rsidRDefault="00970DFD" w:rsidP="00434AF0">
      <w:pPr>
        <w:pStyle w:val="HPFM3"/>
        <w:numPr>
          <w:ilvl w:val="2"/>
          <w:numId w:val="17"/>
        </w:numPr>
        <w:spacing w:before="180"/>
      </w:pPr>
      <w:bookmarkStart w:id="103" w:name="_Toc517160435"/>
      <w:bookmarkStart w:id="104" w:name="_Toc354733359"/>
      <w:r w:rsidRPr="00EC6D1B">
        <w:t>Popis dopravního řešení</w:t>
      </w:r>
      <w:r w:rsidR="00CC18FB" w:rsidRPr="00EC6D1B">
        <w:t xml:space="preserve"> včetně bezbariérových opatření pro přístupnost a užívání stavby osobami se sníženou schopností pohybu nebo orientace</w:t>
      </w:r>
      <w:bookmarkEnd w:id="103"/>
    </w:p>
    <w:p w:rsidR="005555F3" w:rsidRDefault="006E04E2" w:rsidP="004725CB">
      <w:r>
        <w:t xml:space="preserve">Parkoviště je zaústěno na </w:t>
      </w:r>
      <w:r w:rsidR="00210849">
        <w:t xml:space="preserve">veřejně přístupnou účelovou </w:t>
      </w:r>
      <w:r>
        <w:t>komunikaci ul.</w:t>
      </w:r>
      <w:r w:rsidR="005555F3">
        <w:t xml:space="preserve"> U Kovárny za bytovým domem ul. Závodní 1657, 1658 a 1659 na pozemku 4550/1 </w:t>
      </w:r>
      <w:proofErr w:type="spellStart"/>
      <w:proofErr w:type="gramStart"/>
      <w:r w:rsidR="005555F3">
        <w:t>k.ú</w:t>
      </w:r>
      <w:proofErr w:type="spellEnd"/>
      <w:r w:rsidR="005555F3">
        <w:t>.</w:t>
      </w:r>
      <w:proofErr w:type="gramEnd"/>
      <w:r w:rsidR="005555F3">
        <w:t xml:space="preserve"> Petřvald u Karviné. </w:t>
      </w:r>
      <w:r>
        <w:t>Připojení na technickou infrastrukturu stavba nevyžaduje. Parkoviště bude</w:t>
      </w:r>
      <w:r w:rsidR="005555F3">
        <w:t xml:space="preserve"> </w:t>
      </w:r>
      <w:r>
        <w:t>s povrchem z plastové vegetační dlažby nevhodné pro imobilní osoby</w:t>
      </w:r>
      <w:r w:rsidR="005555F3">
        <w:t xml:space="preserve">. </w:t>
      </w:r>
      <w:r>
        <w:t xml:space="preserve">Parkování imobilních osob </w:t>
      </w:r>
      <w:r w:rsidR="005555F3">
        <w:t xml:space="preserve">tak </w:t>
      </w:r>
      <w:r>
        <w:t>bude zajištěno na stávající asfaltové komunikaci</w:t>
      </w:r>
      <w:r w:rsidR="005555F3">
        <w:t xml:space="preserve"> v prostoru před obratištěm</w:t>
      </w:r>
      <w:r>
        <w:t xml:space="preserve"> a to vymezením vodorovným a svislým dopravním značením, přičemž poloha tohoto stání je nejblíže k bytovému domu. </w:t>
      </w:r>
      <w:r w:rsidR="00EE49DB">
        <w:t xml:space="preserve"> </w:t>
      </w:r>
    </w:p>
    <w:p w:rsidR="00970DFD" w:rsidRPr="00EC6D1B" w:rsidRDefault="00970DFD" w:rsidP="00434AF0">
      <w:pPr>
        <w:pStyle w:val="HPFM3"/>
        <w:numPr>
          <w:ilvl w:val="2"/>
          <w:numId w:val="17"/>
        </w:numPr>
        <w:spacing w:before="180"/>
      </w:pPr>
      <w:bookmarkStart w:id="105" w:name="_Toc517160436"/>
      <w:r w:rsidRPr="00EC6D1B">
        <w:t>Napojení území na stávající dopravní infrastrukturu</w:t>
      </w:r>
      <w:bookmarkEnd w:id="105"/>
    </w:p>
    <w:p w:rsidR="00970DFD" w:rsidRPr="004725CB" w:rsidRDefault="00EE49DB" w:rsidP="00970DFD">
      <w:pPr>
        <w:overflowPunct/>
        <w:spacing w:before="0" w:after="0"/>
        <w:textAlignment w:val="auto"/>
        <w:rPr>
          <w:rFonts w:cs="Arial"/>
          <w:szCs w:val="22"/>
        </w:rPr>
      </w:pPr>
      <w:r>
        <w:rPr>
          <w:rFonts w:cs="Arial"/>
          <w:szCs w:val="22"/>
        </w:rPr>
        <w:t>Napojení území na stávající dopravní infrastrukturu se nemění. Lokalita je přís</w:t>
      </w:r>
      <w:r w:rsidR="006E04E2">
        <w:rPr>
          <w:rFonts w:cs="Arial"/>
          <w:szCs w:val="22"/>
        </w:rPr>
        <w:t>tupná po místní komunikaci ul. U Kovárny.</w:t>
      </w:r>
    </w:p>
    <w:p w:rsidR="00970DFD" w:rsidRPr="00EC6D1B" w:rsidRDefault="00970DFD" w:rsidP="00434AF0">
      <w:pPr>
        <w:pStyle w:val="HPFM3"/>
        <w:numPr>
          <w:ilvl w:val="2"/>
          <w:numId w:val="17"/>
        </w:numPr>
        <w:spacing w:before="180"/>
      </w:pPr>
      <w:bookmarkStart w:id="106" w:name="_Toc517160437"/>
      <w:r w:rsidRPr="00EC6D1B">
        <w:t>Doprava v</w:t>
      </w:r>
      <w:r w:rsidR="00CC18FB" w:rsidRPr="00EC6D1B">
        <w:t> </w:t>
      </w:r>
      <w:r w:rsidRPr="00EC6D1B">
        <w:t>klidu</w:t>
      </w:r>
      <w:bookmarkEnd w:id="106"/>
    </w:p>
    <w:p w:rsidR="00A16A7A" w:rsidRDefault="006E04E2" w:rsidP="00CC18FB">
      <w:r>
        <w:t xml:space="preserve">Výstavbou parkoviště vznikne v lokalitě 14 nových parkovacích míst. Dále bude na stávající </w:t>
      </w:r>
      <w:r w:rsidR="00210849">
        <w:t xml:space="preserve">veřejně přístupné účelové </w:t>
      </w:r>
      <w:r>
        <w:t>komunikaci umožněno odstavení vozidel na pruhu podélného stání (předpoklad 3 vozidla) a jedno místo bude vymezené pro osoby s omezenou schopností pohybu.</w:t>
      </w:r>
      <w:r w:rsidR="00EE49DB">
        <w:t xml:space="preserve"> </w:t>
      </w:r>
    </w:p>
    <w:p w:rsidR="00970DFD" w:rsidRPr="00EC6D1B" w:rsidRDefault="00970DFD" w:rsidP="00434AF0">
      <w:pPr>
        <w:pStyle w:val="HPFM3"/>
        <w:numPr>
          <w:ilvl w:val="2"/>
          <w:numId w:val="17"/>
        </w:numPr>
        <w:spacing w:before="180"/>
      </w:pPr>
      <w:bookmarkStart w:id="107" w:name="_Toc517160438"/>
      <w:r w:rsidRPr="00EC6D1B">
        <w:t>Pěší a cyklistické stezky</w:t>
      </w:r>
      <w:bookmarkEnd w:id="107"/>
    </w:p>
    <w:p w:rsidR="00EE49DB" w:rsidRDefault="006E04E2" w:rsidP="00970DFD">
      <w:pPr>
        <w:overflowPunct/>
        <w:spacing w:before="0" w:after="0"/>
        <w:textAlignment w:val="auto"/>
        <w:rPr>
          <w:rFonts w:cs="Arial"/>
          <w:szCs w:val="22"/>
        </w:rPr>
      </w:pPr>
      <w:r>
        <w:rPr>
          <w:rFonts w:cs="Arial"/>
          <w:szCs w:val="22"/>
        </w:rPr>
        <w:t xml:space="preserve">Nejsou stavbou dotčeny. </w:t>
      </w:r>
    </w:p>
    <w:p w:rsidR="00970DFD" w:rsidRPr="00B70302" w:rsidRDefault="00970DFD" w:rsidP="00970DFD">
      <w:pPr>
        <w:pStyle w:val="HPFM1"/>
      </w:pPr>
      <w:bookmarkStart w:id="108" w:name="_Toc479168323"/>
      <w:bookmarkStart w:id="109" w:name="_Toc517160439"/>
      <w:r w:rsidRPr="00B70302">
        <w:t>Řešení vegetace a souvisejících terénních úprav</w:t>
      </w:r>
      <w:bookmarkEnd w:id="108"/>
      <w:bookmarkEnd w:id="109"/>
    </w:p>
    <w:p w:rsidR="001F1EAE" w:rsidRPr="009F55BD" w:rsidRDefault="001F1EAE" w:rsidP="002717A5">
      <w:pPr>
        <w:pStyle w:val="HPFM3"/>
        <w:spacing w:before="180"/>
        <w:ind w:left="511" w:hanging="369"/>
      </w:pPr>
      <w:bookmarkStart w:id="110" w:name="_Toc517160440"/>
      <w:r w:rsidRPr="009F55BD">
        <w:t>Terénní úpravy</w:t>
      </w:r>
      <w:bookmarkEnd w:id="110"/>
    </w:p>
    <w:p w:rsidR="00742F35" w:rsidRDefault="00E6141B" w:rsidP="00742F35">
      <w:pPr>
        <w:overflowPunct/>
        <w:spacing w:before="0" w:after="0"/>
        <w:textAlignment w:val="auto"/>
        <w:rPr>
          <w:rFonts w:cs="Arial"/>
          <w:szCs w:val="22"/>
        </w:rPr>
      </w:pPr>
      <w:r>
        <w:rPr>
          <w:rFonts w:cs="Arial"/>
          <w:szCs w:val="22"/>
        </w:rPr>
        <w:t>Okolní navazuj</w:t>
      </w:r>
      <w:r w:rsidR="00EA6FA0">
        <w:rPr>
          <w:rFonts w:cs="Arial"/>
          <w:szCs w:val="22"/>
        </w:rPr>
        <w:t>í</w:t>
      </w:r>
      <w:r>
        <w:rPr>
          <w:rFonts w:cs="Arial"/>
          <w:szCs w:val="22"/>
        </w:rPr>
        <w:t>cí</w:t>
      </w:r>
      <w:r w:rsidR="00EA6FA0">
        <w:rPr>
          <w:rFonts w:cs="Arial"/>
          <w:szCs w:val="22"/>
        </w:rPr>
        <w:t xml:space="preserve"> plochy, na kterých bude provede</w:t>
      </w:r>
      <w:r>
        <w:rPr>
          <w:rFonts w:cs="Arial"/>
          <w:szCs w:val="22"/>
        </w:rPr>
        <w:t xml:space="preserve">no mírné svahování </w:t>
      </w:r>
      <w:r w:rsidR="00EA6FA0">
        <w:rPr>
          <w:rFonts w:cs="Arial"/>
          <w:szCs w:val="22"/>
        </w:rPr>
        <w:t xml:space="preserve"> do stávající stavu ve sklonu </w:t>
      </w:r>
      <w:proofErr w:type="spellStart"/>
      <w:r w:rsidR="00EA6FA0">
        <w:rPr>
          <w:rFonts w:cs="Arial"/>
          <w:szCs w:val="22"/>
        </w:rPr>
        <w:t>max</w:t>
      </w:r>
      <w:proofErr w:type="spellEnd"/>
      <w:r w:rsidR="00EA6FA0">
        <w:rPr>
          <w:rFonts w:cs="Arial"/>
          <w:szCs w:val="22"/>
        </w:rPr>
        <w:t xml:space="preserve"> 1:3 budou </w:t>
      </w:r>
      <w:proofErr w:type="spellStart"/>
      <w:r w:rsidR="00EA6FA0">
        <w:rPr>
          <w:rFonts w:cs="Arial"/>
          <w:szCs w:val="22"/>
        </w:rPr>
        <w:t>ohumosovány</w:t>
      </w:r>
      <w:proofErr w:type="spellEnd"/>
      <w:r w:rsidR="00EA6FA0">
        <w:rPr>
          <w:rFonts w:cs="Arial"/>
          <w:szCs w:val="22"/>
        </w:rPr>
        <w:t xml:space="preserve"> v </w:t>
      </w:r>
      <w:proofErr w:type="spellStart"/>
      <w:r w:rsidR="00EA6FA0">
        <w:rPr>
          <w:rFonts w:cs="Arial"/>
          <w:szCs w:val="22"/>
        </w:rPr>
        <w:t>tl</w:t>
      </w:r>
      <w:proofErr w:type="spellEnd"/>
      <w:r w:rsidR="00EA6FA0">
        <w:rPr>
          <w:rFonts w:cs="Arial"/>
          <w:szCs w:val="22"/>
        </w:rPr>
        <w:t xml:space="preserve">. </w:t>
      </w:r>
      <w:proofErr w:type="gramStart"/>
      <w:r w:rsidR="00EA6FA0">
        <w:rPr>
          <w:rFonts w:cs="Arial"/>
          <w:szCs w:val="22"/>
        </w:rPr>
        <w:t>min</w:t>
      </w:r>
      <w:proofErr w:type="gramEnd"/>
      <w:r w:rsidR="00EA6FA0">
        <w:rPr>
          <w:rFonts w:cs="Arial"/>
          <w:szCs w:val="22"/>
        </w:rPr>
        <w:t xml:space="preserve"> 0,1 m. </w:t>
      </w:r>
    </w:p>
    <w:p w:rsidR="001F1EAE" w:rsidRPr="009F55BD" w:rsidRDefault="001F1EAE" w:rsidP="0096597E">
      <w:pPr>
        <w:pStyle w:val="HPFM3"/>
        <w:spacing w:before="180"/>
        <w:ind w:left="511" w:hanging="369"/>
      </w:pPr>
      <w:bookmarkStart w:id="111" w:name="_Toc517160441"/>
      <w:r w:rsidRPr="009F55BD">
        <w:t>Použité vegetační prvky</w:t>
      </w:r>
      <w:bookmarkEnd w:id="111"/>
    </w:p>
    <w:p w:rsidR="00EA6FA0" w:rsidRDefault="00EA6FA0" w:rsidP="00742F35">
      <w:pPr>
        <w:overflowPunct/>
        <w:spacing w:before="0" w:after="0"/>
        <w:textAlignment w:val="auto"/>
        <w:rPr>
          <w:rFonts w:cs="Arial"/>
          <w:szCs w:val="22"/>
        </w:rPr>
      </w:pPr>
      <w:r>
        <w:rPr>
          <w:rFonts w:cs="Arial"/>
          <w:szCs w:val="22"/>
        </w:rPr>
        <w:t>Pro ohumusování bude použita humózní vrstv</w:t>
      </w:r>
      <w:r w:rsidR="00593832">
        <w:rPr>
          <w:rFonts w:cs="Arial"/>
          <w:szCs w:val="22"/>
        </w:rPr>
        <w:t xml:space="preserve">a sejmuta před započetím stavby </w:t>
      </w:r>
      <w:r>
        <w:rPr>
          <w:rFonts w:cs="Arial"/>
          <w:szCs w:val="22"/>
        </w:rPr>
        <w:t>z prostoru staveniště.</w:t>
      </w:r>
    </w:p>
    <w:p w:rsidR="001F1EAE" w:rsidRPr="009F55BD" w:rsidRDefault="001F1EAE" w:rsidP="0096597E">
      <w:pPr>
        <w:pStyle w:val="HPFM3"/>
        <w:spacing w:before="180"/>
        <w:ind w:left="511" w:hanging="369"/>
      </w:pPr>
      <w:bookmarkStart w:id="112" w:name="_Toc517160442"/>
      <w:r w:rsidRPr="009F55BD">
        <w:t>Biotechnická, protierozní opatření</w:t>
      </w:r>
      <w:bookmarkEnd w:id="112"/>
    </w:p>
    <w:p w:rsidR="001F1EAE" w:rsidRPr="00212F64" w:rsidRDefault="00742F35" w:rsidP="00233443">
      <w:pPr>
        <w:overflowPunct/>
        <w:spacing w:before="0" w:after="0"/>
        <w:textAlignment w:val="auto"/>
      </w:pPr>
      <w:r w:rsidRPr="00742F35">
        <w:rPr>
          <w:rFonts w:cs="Arial"/>
          <w:szCs w:val="22"/>
        </w:rPr>
        <w:t>Nejsou navržena.</w:t>
      </w:r>
    </w:p>
    <w:p w:rsidR="005A0A9B" w:rsidRPr="005A0A9B" w:rsidRDefault="004F5DAA" w:rsidP="007E513F">
      <w:pPr>
        <w:pStyle w:val="HPFM1"/>
      </w:pPr>
      <w:bookmarkStart w:id="113" w:name="_Toc354733364"/>
      <w:bookmarkStart w:id="114" w:name="_Toc517160443"/>
      <w:bookmarkEnd w:id="104"/>
      <w:r>
        <w:t>Popis vlivů stavby na životní prostředí a jeho ochrana</w:t>
      </w:r>
      <w:bookmarkEnd w:id="113"/>
      <w:bookmarkEnd w:id="114"/>
    </w:p>
    <w:p w:rsidR="005A0A9B" w:rsidRPr="007E513F" w:rsidRDefault="005A0A9B" w:rsidP="002717A5">
      <w:pPr>
        <w:pStyle w:val="HPFM3"/>
        <w:spacing w:before="180"/>
        <w:ind w:left="511" w:hanging="369"/>
      </w:pPr>
      <w:bookmarkStart w:id="115" w:name="_Toc479168325"/>
      <w:bookmarkStart w:id="116" w:name="_Toc517160444"/>
      <w:r>
        <w:t>Vliv na životní prostředí - ovzduší, hluk, voda, odpady a půda</w:t>
      </w:r>
      <w:bookmarkEnd w:id="115"/>
      <w:bookmarkEnd w:id="116"/>
    </w:p>
    <w:p w:rsidR="00F958ED" w:rsidRPr="00F958ED" w:rsidRDefault="00F958ED" w:rsidP="00F958ED">
      <w:pPr>
        <w:overflowPunct/>
        <w:spacing w:before="0" w:after="0"/>
        <w:textAlignment w:val="auto"/>
        <w:rPr>
          <w:rFonts w:cs="Arial"/>
          <w:szCs w:val="22"/>
        </w:rPr>
      </w:pPr>
      <w:r w:rsidRPr="00F958ED">
        <w:rPr>
          <w:rFonts w:cs="Arial"/>
          <w:szCs w:val="22"/>
        </w:rPr>
        <w:t>Stavba nebude zatěžovat přilehlé okolí zvýšenými emisemi a hlukem z dopravy. Současně</w:t>
      </w:r>
      <w:r>
        <w:rPr>
          <w:rFonts w:cs="Arial"/>
          <w:szCs w:val="22"/>
        </w:rPr>
        <w:t xml:space="preserve"> </w:t>
      </w:r>
      <w:r w:rsidRPr="00F958ED">
        <w:rPr>
          <w:rFonts w:cs="Arial"/>
          <w:szCs w:val="22"/>
        </w:rPr>
        <w:t>nemá negativní vliv na kvalitu vody a půdy v okolí. Odpady vzniklé při stavbě a z provozu budou</w:t>
      </w:r>
      <w:r>
        <w:rPr>
          <w:rFonts w:cs="Arial"/>
          <w:szCs w:val="22"/>
        </w:rPr>
        <w:t xml:space="preserve"> </w:t>
      </w:r>
      <w:r w:rsidRPr="00F958ED">
        <w:rPr>
          <w:rFonts w:cs="Arial"/>
          <w:szCs w:val="22"/>
        </w:rPr>
        <w:t xml:space="preserve">likvidovány dle příslušné legislativy. </w:t>
      </w:r>
      <w:r w:rsidR="00B41CBF">
        <w:rPr>
          <w:rFonts w:cs="Arial"/>
          <w:szCs w:val="22"/>
        </w:rPr>
        <w:t>Provozem stavby nebudou vznikat odpady.</w:t>
      </w:r>
    </w:p>
    <w:p w:rsidR="00061BD8" w:rsidRPr="00120539" w:rsidRDefault="00061BD8" w:rsidP="00061BD8">
      <w:r w:rsidRPr="00120539">
        <w:t>Při výstavbě bude ovzduší ovlivněno především tuhými látkami při pojezdu nákladních vozidel a stavebních mechanizmů. Zvýšená prašnost bude omezována důsledným dodržováním všech platných předpisů a norem, s důrazem na řádné očištění stavebních mechanismů p</w:t>
      </w:r>
      <w:r w:rsidR="00F958ED">
        <w:t>řed výjezdem na veřejnou</w:t>
      </w:r>
      <w:r w:rsidRPr="00120539">
        <w:t xml:space="preserve"> komunikac</w:t>
      </w:r>
      <w:r w:rsidR="00F958ED">
        <w:t>i</w:t>
      </w:r>
      <w:r w:rsidRPr="00120539">
        <w:t>. Tyto vlivy mají pouze krátkodobé trvání.</w:t>
      </w:r>
    </w:p>
    <w:p w:rsidR="005A0A9B" w:rsidRDefault="005A0A9B" w:rsidP="002717A5">
      <w:pPr>
        <w:pStyle w:val="HPFM3"/>
        <w:spacing w:before="180"/>
        <w:ind w:left="511" w:hanging="369"/>
      </w:pPr>
      <w:bookmarkStart w:id="117" w:name="_Toc354733366"/>
      <w:bookmarkStart w:id="118" w:name="_Toc479168326"/>
      <w:bookmarkStart w:id="119" w:name="_Toc517160445"/>
      <w:r>
        <w:t xml:space="preserve">Vliv stavby na přírodu a krajinu </w:t>
      </w:r>
      <w:bookmarkEnd w:id="117"/>
      <w:bookmarkEnd w:id="118"/>
      <w:r w:rsidR="00217797">
        <w:t xml:space="preserve">- </w:t>
      </w:r>
      <w:r w:rsidR="00217797" w:rsidRPr="00233443">
        <w:t>ochrana dřevin, ochrana památných stromů, ochrana rostlin a živočichů, zachování ekologických funkcí a vazeb v krajině apod.</w:t>
      </w:r>
      <w:bookmarkEnd w:id="119"/>
    </w:p>
    <w:p w:rsidR="005A0A9B" w:rsidRDefault="005A0A9B" w:rsidP="005A0A9B">
      <w:r w:rsidRPr="001F1CB8">
        <w:lastRenderedPageBreak/>
        <w:t>Na zájmovém území ani v jeho těsné blízkosti se nenachází žádné zvláště chráněné území z kategorie národního parku, CHKO, NPR, PR, NPP, PP ve smyslu zákona č. 114/1992 Sb., o ochraně přírody a krajiny, ve znění pozdějších předpisů. Záměr je umístěn mimo prvky územního systému ekologické stability.</w:t>
      </w:r>
      <w:r w:rsidR="0059732A">
        <w:t xml:space="preserve"> </w:t>
      </w:r>
      <w:r w:rsidRPr="001F1CB8">
        <w:t>Výstavba ani provoz stavby nebude mít vliv na léčivé a vodní zdroje.</w:t>
      </w:r>
    </w:p>
    <w:p w:rsidR="00A42BED" w:rsidRDefault="00A42BED" w:rsidP="005A0A9B">
      <w:r>
        <w:t>Při realizaci stavby nutno zohlednit následující podmínky:</w:t>
      </w:r>
    </w:p>
    <w:p w:rsidR="00A42BED" w:rsidRPr="00A42BED" w:rsidRDefault="00A42BED" w:rsidP="00A42BED">
      <w:pPr>
        <w:pStyle w:val="Odstavecseseznamem"/>
        <w:numPr>
          <w:ilvl w:val="6"/>
          <w:numId w:val="10"/>
        </w:numPr>
        <w:ind w:left="567" w:hanging="567"/>
        <w:rPr>
          <w:b/>
        </w:rPr>
      </w:pPr>
      <w:r w:rsidRPr="00A42BED">
        <w:rPr>
          <w:b/>
        </w:rPr>
        <w:t xml:space="preserve">V blízkosti realizované stavby se nachází vzrostlé dřeviny, které je nutno chránit dle zákona o ochraně přírody a krajiny a podmínek, které stanovuje především norma zabývající se ochranou stromů a ploch pro vegetaci při stavebních činnostech (ČSN 83 9061 Technologie vegetačních úprav v krajině - ochrana stromů, porostů a vegetačních ploch při stavebních pracích). </w:t>
      </w:r>
    </w:p>
    <w:p w:rsidR="00A42BED" w:rsidRPr="00A42BED" w:rsidRDefault="00A42BED" w:rsidP="00A42BED">
      <w:pPr>
        <w:pStyle w:val="Odstavecseseznamem"/>
        <w:numPr>
          <w:ilvl w:val="6"/>
          <w:numId w:val="10"/>
        </w:numPr>
        <w:ind w:left="567" w:hanging="567"/>
        <w:rPr>
          <w:b/>
        </w:rPr>
      </w:pPr>
      <w:r w:rsidRPr="00A42BED">
        <w:rPr>
          <w:b/>
        </w:rPr>
        <w:t xml:space="preserve">Kmeny stromů budou proti oděru chráněny dřevěným bedněním, větve nebudou osekávány. </w:t>
      </w:r>
    </w:p>
    <w:p w:rsidR="00A42BED" w:rsidRPr="00A42BED" w:rsidRDefault="00A42BED" w:rsidP="00A42BED">
      <w:pPr>
        <w:pStyle w:val="Odstavecseseznamem"/>
        <w:numPr>
          <w:ilvl w:val="6"/>
          <w:numId w:val="10"/>
        </w:numPr>
        <w:ind w:left="567" w:hanging="567"/>
        <w:rPr>
          <w:b/>
        </w:rPr>
      </w:pPr>
      <w:r w:rsidRPr="00A42BED">
        <w:rPr>
          <w:b/>
        </w:rPr>
        <w:t xml:space="preserve">Umístění zařízení staveniště min 2,5 m od kmene stromů. </w:t>
      </w:r>
    </w:p>
    <w:p w:rsidR="005A0A9B" w:rsidRPr="001F1CB8" w:rsidRDefault="005A0A9B" w:rsidP="002717A5">
      <w:pPr>
        <w:pStyle w:val="HPFM3"/>
        <w:spacing w:before="180"/>
        <w:ind w:left="511" w:hanging="369"/>
      </w:pPr>
      <w:bookmarkStart w:id="120" w:name="_Toc354733367"/>
      <w:bookmarkStart w:id="121" w:name="_Toc479168327"/>
      <w:bookmarkStart w:id="122" w:name="_Toc517160446"/>
      <w:r w:rsidRPr="001F1CB8">
        <w:t>Vliv na soustavu chráněných území Natura 2000</w:t>
      </w:r>
      <w:bookmarkEnd w:id="120"/>
      <w:bookmarkEnd w:id="121"/>
      <w:bookmarkEnd w:id="122"/>
    </w:p>
    <w:p w:rsidR="005A0A9B" w:rsidRPr="001F1CB8" w:rsidRDefault="005A0A9B" w:rsidP="005A0A9B">
      <w:r w:rsidRPr="001F1CB8">
        <w:t>Na zájmovém území ani v jeho blízkosti neleží žádný prvek soustavy Natura 2000.</w:t>
      </w:r>
    </w:p>
    <w:p w:rsidR="005A0A9B" w:rsidRDefault="00217797" w:rsidP="002717A5">
      <w:pPr>
        <w:pStyle w:val="HPFM3"/>
        <w:spacing w:before="180"/>
        <w:ind w:left="511" w:hanging="369"/>
      </w:pPr>
      <w:bookmarkStart w:id="123" w:name="_Toc517160447"/>
      <w:r>
        <w:t>Z</w:t>
      </w:r>
      <w:r w:rsidRPr="00233443">
        <w:t>působ zohlednění podmínek závazného stanoviska posouzení vlivu záměru na životní prostředí, je-li podkladem</w:t>
      </w:r>
      <w:bookmarkEnd w:id="123"/>
    </w:p>
    <w:p w:rsidR="005A0A9B" w:rsidRDefault="005A0A9B" w:rsidP="005A0A9B">
      <w:r>
        <w:t>Není.</w:t>
      </w:r>
    </w:p>
    <w:p w:rsidR="00217797" w:rsidRDefault="00217797" w:rsidP="002717A5">
      <w:pPr>
        <w:pStyle w:val="HPFM3"/>
        <w:spacing w:before="180"/>
        <w:ind w:left="511" w:hanging="369"/>
      </w:pPr>
      <w:bookmarkStart w:id="124" w:name="_Toc517160448"/>
      <w:r w:rsidRPr="008E08E0">
        <w:t>V případě záměrů spadajících do režimu zákona o integrované prevenci základní parametry způsobu naplnění závěrů o nejlepších dostupných technikách nebo integrované povolení, bylo-li vydáno</w:t>
      </w:r>
      <w:bookmarkEnd w:id="124"/>
    </w:p>
    <w:p w:rsidR="008E08E0" w:rsidRDefault="008E08E0" w:rsidP="008E08E0">
      <w:bookmarkStart w:id="125" w:name="_Toc354733369"/>
      <w:bookmarkStart w:id="126" w:name="_Toc479168329"/>
      <w:r w:rsidRPr="004358B2">
        <w:t>Není řešeno</w:t>
      </w:r>
      <w:r>
        <w:t xml:space="preserve"> </w:t>
      </w:r>
    </w:p>
    <w:p w:rsidR="005A0A9B" w:rsidRDefault="005A0A9B" w:rsidP="00142AE3">
      <w:pPr>
        <w:pStyle w:val="HPFM3"/>
        <w:spacing w:before="180"/>
        <w:ind w:left="511" w:hanging="369"/>
      </w:pPr>
      <w:bookmarkStart w:id="127" w:name="_Toc517160449"/>
      <w:r>
        <w:t>Navrhovaná ochranná a bezpečnostní pásma, rozsah omezení a podmínky ochrany podle jiných právních předpisů</w:t>
      </w:r>
      <w:bookmarkEnd w:id="125"/>
      <w:bookmarkEnd w:id="126"/>
      <w:bookmarkEnd w:id="127"/>
    </w:p>
    <w:p w:rsidR="00060D00" w:rsidRPr="00060D00" w:rsidRDefault="005A0A9B" w:rsidP="007E513F">
      <w:r w:rsidRPr="001F1CB8">
        <w:t>Nejsou.</w:t>
      </w:r>
    </w:p>
    <w:p w:rsidR="004F5DAA" w:rsidRDefault="004F5DAA" w:rsidP="00064001">
      <w:pPr>
        <w:pStyle w:val="HPFM1"/>
      </w:pPr>
      <w:bookmarkStart w:id="128" w:name="_Toc354733370"/>
      <w:bookmarkStart w:id="129" w:name="_Toc517160450"/>
      <w:r>
        <w:t>Ochrana obyvatelstva</w:t>
      </w:r>
      <w:bookmarkEnd w:id="128"/>
      <w:bookmarkEnd w:id="129"/>
    </w:p>
    <w:p w:rsidR="001932CD" w:rsidRPr="005A0A9B" w:rsidRDefault="009D222C" w:rsidP="009D222C">
      <w:r w:rsidRPr="009D222C">
        <w:t>Stavba nevyžaduje speciální opatření z hlediska civilní ochrany.</w:t>
      </w:r>
      <w:r>
        <w:t xml:space="preserve"> V případě ohrožení budou využity obecní systémy ochrany obyvatelstva.</w:t>
      </w:r>
    </w:p>
    <w:p w:rsidR="00235439" w:rsidRDefault="004F5DAA" w:rsidP="00235439">
      <w:pPr>
        <w:pStyle w:val="HPFM1"/>
      </w:pPr>
      <w:bookmarkStart w:id="130" w:name="_Toc354733371"/>
      <w:bookmarkStart w:id="131" w:name="_Toc517160451"/>
      <w:r>
        <w:t>Zásady organizace výstavby</w:t>
      </w:r>
      <w:bookmarkEnd w:id="130"/>
      <w:bookmarkEnd w:id="131"/>
    </w:p>
    <w:p w:rsidR="00235439" w:rsidRDefault="00235439" w:rsidP="00434AF0">
      <w:pPr>
        <w:pStyle w:val="HPFM2"/>
        <w:numPr>
          <w:ilvl w:val="1"/>
          <w:numId w:val="12"/>
        </w:numPr>
        <w:spacing w:before="360"/>
        <w:ind w:left="1135" w:hanging="851"/>
      </w:pPr>
      <w:bookmarkStart w:id="132" w:name="_Toc517160452"/>
      <w:r w:rsidRPr="005633BE">
        <w:t>Technická zpráva</w:t>
      </w:r>
      <w:bookmarkEnd w:id="132"/>
    </w:p>
    <w:p w:rsidR="004917B6" w:rsidRPr="004917B6" w:rsidRDefault="004917B6" w:rsidP="004917B6">
      <w:r>
        <w:t xml:space="preserve">Vzhledem k rozsahu stavby není přikládána </w:t>
      </w:r>
      <w:proofErr w:type="gramStart"/>
      <w:r>
        <w:t>příloha B.8.1</w:t>
      </w:r>
      <w:proofErr w:type="gramEnd"/>
      <w:r>
        <w:t xml:space="preserve"> Technická zpráva samostatně, jednotlivé body jsou zpracovány zde.</w:t>
      </w:r>
    </w:p>
    <w:p w:rsidR="0094282B" w:rsidRDefault="0094282B" w:rsidP="00142AE3">
      <w:pPr>
        <w:pStyle w:val="HPFM3"/>
        <w:spacing w:before="180"/>
        <w:ind w:left="511" w:hanging="369"/>
      </w:pPr>
      <w:bookmarkStart w:id="133" w:name="_Toc479168332"/>
      <w:bookmarkStart w:id="134" w:name="_Toc517160453"/>
      <w:r>
        <w:t>P</w:t>
      </w:r>
      <w:r w:rsidRPr="008D2AEA">
        <w:t>otřeby a spotřeby rozhodujících médií a hmot, jejich zajištění</w:t>
      </w:r>
      <w:bookmarkEnd w:id="133"/>
      <w:bookmarkEnd w:id="134"/>
    </w:p>
    <w:p w:rsidR="0059732A" w:rsidRDefault="0059732A" w:rsidP="0059732A">
      <w:r>
        <w:t>Veškeré energie potřebné pro realizaci stavby budou zajištěny</w:t>
      </w:r>
      <w:r w:rsidR="003739C8">
        <w:t xml:space="preserve"> </w:t>
      </w:r>
      <w:r w:rsidR="002D0796">
        <w:t>dodavatelem stavby</w:t>
      </w:r>
      <w:r w:rsidR="003739C8">
        <w:t xml:space="preserve"> (NN, voda).</w:t>
      </w:r>
      <w:r w:rsidR="009D222C">
        <w:t xml:space="preserve"> </w:t>
      </w:r>
      <w:r>
        <w:t>Materiál a suroviny pro výstavbu budou dovezeny dopravní obsluhou dle potřeby dodavatele stavby.</w:t>
      </w:r>
    </w:p>
    <w:p w:rsidR="0094282B" w:rsidRDefault="0094282B" w:rsidP="00142AE3">
      <w:pPr>
        <w:pStyle w:val="HPFM3"/>
        <w:spacing w:before="180"/>
        <w:ind w:left="511" w:hanging="369"/>
      </w:pPr>
      <w:bookmarkStart w:id="135" w:name="_Toc354726630"/>
      <w:bookmarkStart w:id="136" w:name="_Toc354733373"/>
      <w:bookmarkStart w:id="137" w:name="_Toc357411149"/>
      <w:bookmarkStart w:id="138" w:name="_Toc479168333"/>
      <w:bookmarkStart w:id="139" w:name="_Toc517160454"/>
      <w:r>
        <w:t>O</w:t>
      </w:r>
      <w:r w:rsidRPr="008D2AEA">
        <w:t>dvodnění staveniště</w:t>
      </w:r>
      <w:bookmarkEnd w:id="135"/>
      <w:bookmarkEnd w:id="136"/>
      <w:bookmarkEnd w:id="137"/>
      <w:bookmarkEnd w:id="138"/>
      <w:bookmarkEnd w:id="139"/>
    </w:p>
    <w:p w:rsidR="009D222C" w:rsidRDefault="009D222C" w:rsidP="009D222C">
      <w:r>
        <w:t xml:space="preserve">Vzhledem k rozsahu stavby nebudou realizována zvláštní opatření. </w:t>
      </w:r>
      <w:r w:rsidR="00062B36">
        <w:t>D</w:t>
      </w:r>
      <w:r>
        <w:t xml:space="preserve">ešťová voda bude přirozeně vsakována. </w:t>
      </w:r>
    </w:p>
    <w:p w:rsidR="00105A62" w:rsidRPr="00052D69" w:rsidRDefault="0094282B" w:rsidP="0094282B">
      <w:r w:rsidRPr="00052D69">
        <w:t>Nepředpokládá se napojení ZS na kanalizaci.</w:t>
      </w:r>
      <w:r w:rsidR="009D222C">
        <w:t xml:space="preserve"> </w:t>
      </w:r>
      <w:r w:rsidRPr="00052D69">
        <w:t>Splašky z </w:t>
      </w:r>
      <w:proofErr w:type="spellStart"/>
      <w:r w:rsidRPr="00052D69">
        <w:t>buňkoviště</w:t>
      </w:r>
      <w:proofErr w:type="spellEnd"/>
      <w:r w:rsidRPr="00052D69">
        <w:t xml:space="preserve"> ZS budou zachycovány do dočasných nádrží, které budou pravidelně vyváženy na náklady dodavatele.</w:t>
      </w:r>
    </w:p>
    <w:p w:rsidR="0094282B" w:rsidRPr="00052D69" w:rsidRDefault="0094282B" w:rsidP="00142AE3">
      <w:pPr>
        <w:pStyle w:val="HPFM3"/>
        <w:spacing w:before="180"/>
        <w:ind w:left="511" w:hanging="369"/>
      </w:pPr>
      <w:bookmarkStart w:id="140" w:name="_Toc354726631"/>
      <w:bookmarkStart w:id="141" w:name="_Toc354733374"/>
      <w:bookmarkStart w:id="142" w:name="_Toc357411150"/>
      <w:bookmarkStart w:id="143" w:name="_Toc479168334"/>
      <w:bookmarkStart w:id="144" w:name="_Toc517160455"/>
      <w:r w:rsidRPr="00052D69">
        <w:lastRenderedPageBreak/>
        <w:t>Napojení staveniště na stávající dopravní a technickou infrastrukturu</w:t>
      </w:r>
      <w:bookmarkEnd w:id="140"/>
      <w:bookmarkEnd w:id="141"/>
      <w:bookmarkEnd w:id="142"/>
      <w:bookmarkEnd w:id="143"/>
      <w:bookmarkEnd w:id="144"/>
    </w:p>
    <w:p w:rsidR="00F41C04" w:rsidRDefault="009D222C" w:rsidP="009D222C">
      <w:pPr>
        <w:rPr>
          <w:u w:val="single"/>
        </w:rPr>
      </w:pPr>
      <w:r w:rsidRPr="009D222C">
        <w:t>Staveniště nebude napojeno na zdroje vody a elektrické energie. Bude využito mobilních zdrojů</w:t>
      </w:r>
      <w:r>
        <w:t xml:space="preserve"> </w:t>
      </w:r>
      <w:r w:rsidRPr="009D222C">
        <w:t>zhotovitele stavby.</w:t>
      </w:r>
      <w:r w:rsidR="00ED3F2F">
        <w:t xml:space="preserve"> </w:t>
      </w:r>
      <w:r>
        <w:t xml:space="preserve">Příjezd a výjezd ze staveniště bude </w:t>
      </w:r>
      <w:r w:rsidR="00142AE3">
        <w:t>z</w:t>
      </w:r>
      <w:r w:rsidR="00210849">
        <w:t xml:space="preserve"> veřejně přístupné účelové </w:t>
      </w:r>
      <w:r w:rsidR="00142AE3">
        <w:t xml:space="preserve">komunikace ul. </w:t>
      </w:r>
      <w:r w:rsidR="00EA6FA0">
        <w:t>U Kovárny.</w:t>
      </w:r>
    </w:p>
    <w:p w:rsidR="0094282B" w:rsidRPr="00243340" w:rsidRDefault="0094282B" w:rsidP="00142AE3">
      <w:pPr>
        <w:pStyle w:val="HPFM3"/>
        <w:spacing w:before="180"/>
        <w:ind w:left="511" w:hanging="369"/>
      </w:pPr>
      <w:bookmarkStart w:id="145" w:name="_Toc354726632"/>
      <w:bookmarkStart w:id="146" w:name="_Toc354733375"/>
      <w:bookmarkStart w:id="147" w:name="_Toc357411151"/>
      <w:bookmarkStart w:id="148" w:name="_Toc479168335"/>
      <w:bookmarkStart w:id="149" w:name="_Toc517160456"/>
      <w:r w:rsidRPr="00243340">
        <w:t>Vliv provádění stavby na okolní stavby a pozemky</w:t>
      </w:r>
      <w:bookmarkEnd w:id="145"/>
      <w:bookmarkEnd w:id="146"/>
      <w:bookmarkEnd w:id="147"/>
      <w:bookmarkEnd w:id="148"/>
      <w:bookmarkEnd w:id="149"/>
    </w:p>
    <w:p w:rsidR="00C04CD5" w:rsidRDefault="00C04CD5" w:rsidP="0059732A">
      <w:r>
        <w:t>Realizace stavby je spojena se zvýšenou hlučností a prašností. Stavební práce budou probíhat pouze v denní dobu a nebudou překročeny hlukové ani emisní limity. Budou prováděna opatření pro minimalizaci těchto vlivů.</w:t>
      </w:r>
    </w:p>
    <w:p w:rsidR="0094282B" w:rsidRDefault="0094282B" w:rsidP="00142AE3">
      <w:pPr>
        <w:pStyle w:val="HPFM3"/>
        <w:spacing w:before="180"/>
        <w:ind w:left="511" w:hanging="369"/>
      </w:pPr>
      <w:bookmarkStart w:id="150" w:name="_Toc354726633"/>
      <w:bookmarkStart w:id="151" w:name="_Toc354733376"/>
      <w:bookmarkStart w:id="152" w:name="_Toc357411152"/>
      <w:bookmarkStart w:id="153" w:name="_Toc479168336"/>
      <w:bookmarkStart w:id="154" w:name="_Toc517160457"/>
      <w:r w:rsidRPr="00243340">
        <w:t>Ochrana okolí staveniště a požadavky na související asanace, demolice, kácení dřevin</w:t>
      </w:r>
      <w:bookmarkEnd w:id="150"/>
      <w:bookmarkEnd w:id="151"/>
      <w:bookmarkEnd w:id="152"/>
      <w:bookmarkEnd w:id="153"/>
      <w:bookmarkEnd w:id="154"/>
    </w:p>
    <w:p w:rsidR="009B2ED9" w:rsidRDefault="00EA6FA0" w:rsidP="00142AE3">
      <w:r>
        <w:t>S</w:t>
      </w:r>
      <w:r w:rsidR="00C04CD5">
        <w:t xml:space="preserve">taveniště bude chráněno provizorním dočasným ohrazením se zákazem vstupu chodců. Okolí staveniště bude chráněno dle potřeb a dle platných předpisů. Přístupová komunikace bude průběžně udržována v čistotě. </w:t>
      </w:r>
      <w:r>
        <w:t xml:space="preserve"> </w:t>
      </w:r>
    </w:p>
    <w:p w:rsidR="009B2ED9" w:rsidRDefault="009B2ED9" w:rsidP="009B2ED9">
      <w:r>
        <w:t>P</w:t>
      </w:r>
      <w:r>
        <w:t>ři výjezdu z veřejně přístupné účelové komunikace na MK U Kovárny je součástí stavby kácení jednoho stromu – lípy srdčité</w:t>
      </w:r>
      <w:r>
        <w:t xml:space="preserve">. </w:t>
      </w:r>
    </w:p>
    <w:p w:rsidR="009B2ED9" w:rsidRDefault="009B2ED9" w:rsidP="009B2ED9">
      <w:pPr>
        <w:rPr>
          <w:i/>
        </w:rPr>
      </w:pPr>
      <w:r w:rsidRPr="00A42BED">
        <w:rPr>
          <w:i/>
        </w:rPr>
        <w:t xml:space="preserve">V blízkosti realizované stavby se nachází vzrostlé dřeviny, které je nutno chránit dle zákona o ochraně přírody a krajiny a podmínek, které stanovuje především norma zabývající se ochranou stromů a ploch pro vegetaci při stavebních činnostech (ČSN 83 9061 Technologie vegetačních úprav v krajině - ochrana stromů, porostů a vegetačních ploch při stavebních pracích). </w:t>
      </w:r>
    </w:p>
    <w:p w:rsidR="009B2ED9" w:rsidRPr="00B8717A" w:rsidRDefault="009B2ED9" w:rsidP="009B2ED9">
      <w:pPr>
        <w:rPr>
          <w:u w:val="single"/>
        </w:rPr>
      </w:pPr>
      <w:r w:rsidRPr="00B8717A">
        <w:rPr>
          <w:u w:val="single"/>
        </w:rPr>
        <w:t>Pozn.: 4 stromy mezi garážemi a navrhovanou stavbou jsou vzdáleny min. 5 m od hranice stavby.</w:t>
      </w:r>
    </w:p>
    <w:p w:rsidR="009B2ED9" w:rsidRPr="00A42BED" w:rsidRDefault="009B2ED9" w:rsidP="009B2ED9">
      <w:pPr>
        <w:pStyle w:val="Odstavecseseznamem"/>
        <w:numPr>
          <w:ilvl w:val="6"/>
          <w:numId w:val="10"/>
        </w:numPr>
        <w:ind w:hanging="425"/>
        <w:contextualSpacing/>
        <w:rPr>
          <w:i/>
        </w:rPr>
      </w:pPr>
      <w:r w:rsidRPr="00A42BED">
        <w:rPr>
          <w:i/>
        </w:rPr>
        <w:t xml:space="preserve">Kmeny stromů budou proti oděru chráněny dřevěným bedněním, větve nebudou osekávány. </w:t>
      </w:r>
    </w:p>
    <w:p w:rsidR="009B2ED9" w:rsidRDefault="009B2ED9" w:rsidP="009B2ED9">
      <w:pPr>
        <w:pStyle w:val="Odstavecseseznamem"/>
        <w:numPr>
          <w:ilvl w:val="6"/>
          <w:numId w:val="10"/>
        </w:numPr>
        <w:ind w:hanging="425"/>
        <w:contextualSpacing/>
        <w:rPr>
          <w:i/>
        </w:rPr>
      </w:pPr>
      <w:r w:rsidRPr="00A42BED">
        <w:rPr>
          <w:i/>
        </w:rPr>
        <w:t xml:space="preserve">Umístění zařízení staveniště min 2,5 m od kmene stromů. </w:t>
      </w:r>
    </w:p>
    <w:p w:rsidR="0094282B" w:rsidRPr="00DC657B" w:rsidRDefault="0094282B" w:rsidP="00142AE3">
      <w:pPr>
        <w:pStyle w:val="HPFM3"/>
        <w:spacing w:before="180"/>
        <w:ind w:left="511" w:hanging="369"/>
      </w:pPr>
      <w:bookmarkStart w:id="155" w:name="_Toc357411153"/>
      <w:bookmarkStart w:id="156" w:name="_Toc479168337"/>
      <w:bookmarkStart w:id="157" w:name="_Toc517160458"/>
      <w:r w:rsidRPr="00DC657B">
        <w:t xml:space="preserve">Maximální </w:t>
      </w:r>
      <w:bookmarkEnd w:id="155"/>
      <w:bookmarkEnd w:id="156"/>
      <w:r w:rsidR="00217797" w:rsidRPr="00233443">
        <w:t>dočasné a trvalé zábory pro staveniště</w:t>
      </w:r>
      <w:bookmarkEnd w:id="157"/>
    </w:p>
    <w:p w:rsidR="00EA6FA0" w:rsidRDefault="00C61C74" w:rsidP="00F24B53">
      <w:pPr>
        <w:tabs>
          <w:tab w:val="left" w:pos="3261"/>
          <w:tab w:val="left" w:pos="6663"/>
        </w:tabs>
        <w:spacing w:after="0"/>
        <w:rPr>
          <w:rFonts w:cs="Arial"/>
          <w:color w:val="000000"/>
          <w:szCs w:val="22"/>
        </w:rPr>
      </w:pPr>
      <w:r>
        <w:rPr>
          <w:rFonts w:cs="Arial"/>
          <w:color w:val="000000"/>
          <w:szCs w:val="22"/>
        </w:rPr>
        <w:t xml:space="preserve">Stavba </w:t>
      </w:r>
      <w:r w:rsidR="00EA6FA0">
        <w:rPr>
          <w:rFonts w:cs="Arial"/>
          <w:color w:val="000000"/>
          <w:szCs w:val="22"/>
        </w:rPr>
        <w:t>parkoviště vyžaduje trvalý zábor plochy s výměru 345 m</w:t>
      </w:r>
      <w:r w:rsidR="00EA6FA0" w:rsidRPr="00EA6FA0">
        <w:rPr>
          <w:rFonts w:cs="Arial"/>
          <w:color w:val="000000"/>
          <w:szCs w:val="22"/>
          <w:vertAlign w:val="superscript"/>
        </w:rPr>
        <w:t>2</w:t>
      </w:r>
      <w:r>
        <w:rPr>
          <w:rFonts w:cs="Arial"/>
          <w:color w:val="000000"/>
          <w:szCs w:val="22"/>
        </w:rPr>
        <w:t xml:space="preserve"> </w:t>
      </w:r>
      <w:r w:rsidR="00593832">
        <w:rPr>
          <w:rFonts w:cs="Arial"/>
          <w:color w:val="000000"/>
          <w:szCs w:val="22"/>
        </w:rPr>
        <w:t xml:space="preserve">na pozemku p. č. 4550/1 k. </w:t>
      </w:r>
      <w:proofErr w:type="spellStart"/>
      <w:r w:rsidR="00593832">
        <w:rPr>
          <w:rFonts w:cs="Arial"/>
          <w:color w:val="000000"/>
          <w:szCs w:val="22"/>
        </w:rPr>
        <w:t>ú.</w:t>
      </w:r>
      <w:proofErr w:type="spellEnd"/>
      <w:r w:rsidR="00593832">
        <w:rPr>
          <w:rFonts w:cs="Arial"/>
          <w:color w:val="000000"/>
          <w:szCs w:val="22"/>
        </w:rPr>
        <w:t xml:space="preserve"> Petřvald u Karviné. Vlastníkem předmětné parc</w:t>
      </w:r>
      <w:bookmarkStart w:id="158" w:name="_GoBack"/>
      <w:bookmarkEnd w:id="158"/>
      <w:r w:rsidR="00593832">
        <w:rPr>
          <w:rFonts w:cs="Arial"/>
          <w:color w:val="000000"/>
          <w:szCs w:val="22"/>
        </w:rPr>
        <w:t xml:space="preserve">ely je stavebník. </w:t>
      </w:r>
    </w:p>
    <w:p w:rsidR="00EA6FA0" w:rsidRDefault="00EE470C" w:rsidP="002D0796">
      <w:pPr>
        <w:tabs>
          <w:tab w:val="left" w:pos="3261"/>
          <w:tab w:val="left" w:pos="6663"/>
        </w:tabs>
        <w:rPr>
          <w:rFonts w:cs="Arial"/>
          <w:color w:val="000000"/>
          <w:szCs w:val="22"/>
        </w:rPr>
      </w:pPr>
      <w:r>
        <w:rPr>
          <w:rFonts w:cs="Arial"/>
          <w:color w:val="000000"/>
          <w:szCs w:val="22"/>
        </w:rPr>
        <w:t xml:space="preserve">Odstavování stavebních mechanismů v době klidu bude na okraji </w:t>
      </w:r>
      <w:r w:rsidR="00210849">
        <w:rPr>
          <w:rFonts w:cs="Arial"/>
          <w:color w:val="000000"/>
          <w:szCs w:val="22"/>
        </w:rPr>
        <w:t xml:space="preserve">veřejně přístupné účelové </w:t>
      </w:r>
      <w:r>
        <w:rPr>
          <w:rFonts w:cs="Arial"/>
          <w:color w:val="000000"/>
          <w:szCs w:val="22"/>
        </w:rPr>
        <w:t xml:space="preserve">komunikace,  vždy tak aby zůstal volný pruh vozovky šířky min. 3,0m. Závoz konstrukčních vrstev vozovek bude ideálně bez meziskládek přímo na plochu staveniště.  Přebytečnou zeminu mimo zeminu potřebnou na zásyp okolních upravovaných ploch </w:t>
      </w:r>
      <w:r w:rsidRPr="00995B0F">
        <w:rPr>
          <w:rFonts w:cs="Arial"/>
          <w:color w:val="000000"/>
          <w:szCs w:val="22"/>
        </w:rPr>
        <w:t xml:space="preserve">odveze zhotovitel na skládky </w:t>
      </w:r>
      <w:r>
        <w:rPr>
          <w:rFonts w:cs="Arial"/>
          <w:color w:val="000000"/>
          <w:szCs w:val="22"/>
        </w:rPr>
        <w:t xml:space="preserve">rovněž </w:t>
      </w:r>
      <w:r w:rsidRPr="00995B0F">
        <w:rPr>
          <w:rFonts w:cs="Arial"/>
          <w:color w:val="000000"/>
          <w:szCs w:val="22"/>
        </w:rPr>
        <w:t xml:space="preserve">bez </w:t>
      </w:r>
      <w:proofErr w:type="spellStart"/>
      <w:r>
        <w:rPr>
          <w:rFonts w:cs="Arial"/>
          <w:color w:val="000000"/>
          <w:szCs w:val="22"/>
        </w:rPr>
        <w:t>mezideponií</w:t>
      </w:r>
      <w:proofErr w:type="spellEnd"/>
      <w:r>
        <w:rPr>
          <w:rFonts w:cs="Arial"/>
          <w:color w:val="000000"/>
          <w:szCs w:val="22"/>
        </w:rPr>
        <w:t xml:space="preserve">. </w:t>
      </w:r>
    </w:p>
    <w:p w:rsidR="00217797" w:rsidRPr="008E08E0" w:rsidRDefault="00217797" w:rsidP="00142AE3">
      <w:pPr>
        <w:pStyle w:val="HPFM3"/>
        <w:spacing w:before="180"/>
        <w:ind w:left="511" w:hanging="369"/>
      </w:pPr>
      <w:bookmarkStart w:id="159" w:name="_Toc517160459"/>
      <w:r w:rsidRPr="008E08E0">
        <w:t>Požadavky na bezbariérové obchozí trasy</w:t>
      </w:r>
      <w:bookmarkEnd w:id="159"/>
    </w:p>
    <w:p w:rsidR="00217797" w:rsidRPr="00217797" w:rsidRDefault="008E08E0" w:rsidP="00217797">
      <w:r>
        <w:t xml:space="preserve">Stavba se nedotkne </w:t>
      </w:r>
      <w:r w:rsidR="00995B0F">
        <w:t>stávajících bezbariérových tras</w:t>
      </w:r>
      <w:r w:rsidR="00755CA6">
        <w:t xml:space="preserve"> v dotčeném území.</w:t>
      </w:r>
      <w:r w:rsidR="00995B0F">
        <w:t xml:space="preserve"> </w:t>
      </w:r>
    </w:p>
    <w:p w:rsidR="0094282B" w:rsidRPr="00DC657B" w:rsidRDefault="0094282B" w:rsidP="00142AE3">
      <w:pPr>
        <w:pStyle w:val="HPFM3"/>
        <w:spacing w:before="180"/>
        <w:ind w:left="511" w:hanging="369"/>
      </w:pPr>
      <w:bookmarkStart w:id="160" w:name="_Toc354726634"/>
      <w:bookmarkStart w:id="161" w:name="_Toc354733377"/>
      <w:bookmarkStart w:id="162" w:name="_Toc357411154"/>
      <w:bookmarkStart w:id="163" w:name="_Toc479168338"/>
      <w:bookmarkStart w:id="164" w:name="_Toc517160460"/>
      <w:r w:rsidRPr="00DC657B">
        <w:t>Maximální produkovaná množství a druhy odpadů a emisí při výstavbě, jejich likvidace</w:t>
      </w:r>
      <w:bookmarkEnd w:id="160"/>
      <w:bookmarkEnd w:id="161"/>
      <w:bookmarkEnd w:id="162"/>
      <w:bookmarkEnd w:id="163"/>
      <w:bookmarkEnd w:id="164"/>
    </w:p>
    <w:p w:rsidR="004917B6" w:rsidRDefault="004917B6" w:rsidP="00802054">
      <w:pPr>
        <w:overflowPunct/>
        <w:spacing w:before="0" w:after="0"/>
        <w:textAlignment w:val="auto"/>
        <w:rPr>
          <w:rFonts w:cs="Arial"/>
          <w:color w:val="000000"/>
          <w:szCs w:val="22"/>
        </w:rPr>
      </w:pPr>
      <w:proofErr w:type="gramStart"/>
      <w:r w:rsidRPr="004917B6">
        <w:rPr>
          <w:rFonts w:cs="Arial"/>
          <w:color w:val="000000"/>
          <w:szCs w:val="22"/>
        </w:rPr>
        <w:t>Viz B.2.3</w:t>
      </w:r>
      <w:proofErr w:type="gramEnd"/>
      <w:r w:rsidRPr="004917B6">
        <w:rPr>
          <w:rFonts w:cs="Arial"/>
          <w:color w:val="000000"/>
          <w:szCs w:val="22"/>
        </w:rPr>
        <w:t>.d.</w:t>
      </w:r>
    </w:p>
    <w:p w:rsidR="0094282B" w:rsidRPr="00DC657B" w:rsidRDefault="0094282B" w:rsidP="00142AE3">
      <w:pPr>
        <w:pStyle w:val="HPFM3"/>
        <w:spacing w:before="180"/>
        <w:ind w:left="511" w:hanging="369"/>
      </w:pPr>
      <w:bookmarkStart w:id="165" w:name="_Toc354726635"/>
      <w:bookmarkStart w:id="166" w:name="_Toc354733378"/>
      <w:bookmarkStart w:id="167" w:name="_Toc357411155"/>
      <w:bookmarkStart w:id="168" w:name="_Toc479168339"/>
      <w:bookmarkStart w:id="169" w:name="_Toc517160461"/>
      <w:r w:rsidRPr="00DC657B">
        <w:t xml:space="preserve">Bilance zemních prací, požadavky na přísun nebo </w:t>
      </w:r>
      <w:proofErr w:type="spellStart"/>
      <w:r w:rsidRPr="00DC657B">
        <w:t>deponie</w:t>
      </w:r>
      <w:proofErr w:type="spellEnd"/>
      <w:r w:rsidRPr="00DC657B">
        <w:t xml:space="preserve"> zemin</w:t>
      </w:r>
      <w:bookmarkEnd w:id="165"/>
      <w:bookmarkEnd w:id="166"/>
      <w:bookmarkEnd w:id="167"/>
      <w:bookmarkEnd w:id="168"/>
      <w:bookmarkEnd w:id="169"/>
    </w:p>
    <w:p w:rsidR="00DF60D8" w:rsidRDefault="00AA5858" w:rsidP="00AA5858">
      <w:pPr>
        <w:tabs>
          <w:tab w:val="left" w:pos="3261"/>
          <w:tab w:val="left" w:pos="6663"/>
        </w:tabs>
        <w:rPr>
          <w:rFonts w:cs="Arial"/>
          <w:color w:val="000000"/>
          <w:szCs w:val="22"/>
        </w:rPr>
      </w:pPr>
      <w:r w:rsidRPr="00AA5858">
        <w:rPr>
          <w:rFonts w:cs="Arial"/>
          <w:color w:val="000000"/>
          <w:szCs w:val="22"/>
        </w:rPr>
        <w:t xml:space="preserve">Předmětem stavebních úprav jsou zemní práce v rozsahu nutné skrývky ornice. </w:t>
      </w:r>
      <w:r w:rsidR="00EE470C">
        <w:rPr>
          <w:rFonts w:cs="Arial"/>
          <w:color w:val="000000"/>
          <w:szCs w:val="22"/>
        </w:rPr>
        <w:t>Předpokládá se sejmutí cca 6</w:t>
      </w:r>
      <w:r w:rsidR="00DF60D8">
        <w:rPr>
          <w:rFonts w:cs="Arial"/>
          <w:color w:val="000000"/>
          <w:szCs w:val="22"/>
        </w:rPr>
        <w:t>0 m</w:t>
      </w:r>
      <w:r w:rsidR="00DF60D8" w:rsidRPr="0085250F">
        <w:rPr>
          <w:rFonts w:cs="Arial"/>
          <w:color w:val="000000"/>
          <w:szCs w:val="22"/>
          <w:vertAlign w:val="superscript"/>
        </w:rPr>
        <w:t>3</w:t>
      </w:r>
      <w:r w:rsidR="00DF60D8">
        <w:rPr>
          <w:rFonts w:cs="Arial"/>
          <w:color w:val="000000"/>
          <w:szCs w:val="22"/>
        </w:rPr>
        <w:t xml:space="preserve"> humózní vrstvy</w:t>
      </w:r>
      <w:r w:rsidR="00EE470C">
        <w:rPr>
          <w:rFonts w:cs="Arial"/>
          <w:color w:val="000000"/>
          <w:szCs w:val="22"/>
        </w:rPr>
        <w:t xml:space="preserve"> (z plochy cca 600 m</w:t>
      </w:r>
      <w:r w:rsidR="00EE470C" w:rsidRPr="00EE470C">
        <w:rPr>
          <w:rFonts w:cs="Arial"/>
          <w:color w:val="000000"/>
          <w:szCs w:val="22"/>
          <w:vertAlign w:val="superscript"/>
        </w:rPr>
        <w:t>2</w:t>
      </w:r>
      <w:r w:rsidR="00EE470C">
        <w:rPr>
          <w:rFonts w:cs="Arial"/>
          <w:color w:val="000000"/>
          <w:szCs w:val="22"/>
        </w:rPr>
        <w:t xml:space="preserve">).  </w:t>
      </w:r>
      <w:r w:rsidR="00DF60D8">
        <w:rPr>
          <w:rFonts w:cs="Arial"/>
          <w:color w:val="000000"/>
          <w:szCs w:val="22"/>
        </w:rPr>
        <w:t xml:space="preserve">Tato </w:t>
      </w:r>
      <w:r w:rsidR="00DF60D8" w:rsidRPr="00DF60D8">
        <w:rPr>
          <w:rFonts w:cs="Arial"/>
          <w:color w:val="000000"/>
          <w:szCs w:val="22"/>
        </w:rPr>
        <w:t>bude zpětně použita na vyspravení výstavbou dotčených a</w:t>
      </w:r>
      <w:r w:rsidR="00DF60D8">
        <w:rPr>
          <w:rFonts w:cs="Arial"/>
          <w:color w:val="000000"/>
          <w:szCs w:val="22"/>
        </w:rPr>
        <w:t xml:space="preserve"> </w:t>
      </w:r>
      <w:r w:rsidR="00DF60D8" w:rsidRPr="00DF60D8">
        <w:rPr>
          <w:rFonts w:cs="Arial"/>
          <w:color w:val="000000"/>
          <w:szCs w:val="22"/>
        </w:rPr>
        <w:t xml:space="preserve">poničených travnatých ploch a </w:t>
      </w:r>
      <w:r w:rsidR="00DF60D8">
        <w:rPr>
          <w:rFonts w:cs="Arial"/>
          <w:color w:val="000000"/>
          <w:szCs w:val="22"/>
        </w:rPr>
        <w:t xml:space="preserve">finální </w:t>
      </w:r>
      <w:r w:rsidR="00DF60D8" w:rsidRPr="00DF60D8">
        <w:rPr>
          <w:rFonts w:cs="Arial"/>
          <w:color w:val="000000"/>
          <w:szCs w:val="22"/>
        </w:rPr>
        <w:t>vyrovnání terénních nerovností.</w:t>
      </w:r>
    </w:p>
    <w:p w:rsidR="00EE470C" w:rsidRDefault="00EE470C" w:rsidP="00EE470C">
      <w:r>
        <w:t xml:space="preserve">Odtěžená zemina bude užita na zásyp prostoru (svahů) vně parkoviště. Množství odtěžené zeminy do úrovně pláně odpovídá množství zeminy potřebné na zásyp prostoru (svahů) vně parkoviště. V případě nutnosti provádění sanace neúnosného podloží pod úrovni navržené pláně bude přebytečná zemina odvezena na skládku. Při tloušťce sanační vrstvy 30 cm se jedná o </w:t>
      </w:r>
      <w:r w:rsidR="00421FDA">
        <w:t>odvoz</w:t>
      </w:r>
      <w:r>
        <w:t xml:space="preserve"> cca 110 m</w:t>
      </w:r>
      <w:r w:rsidRPr="00EE470C">
        <w:rPr>
          <w:vertAlign w:val="superscript"/>
        </w:rPr>
        <w:t>3</w:t>
      </w:r>
      <w:r w:rsidR="00421FDA">
        <w:t xml:space="preserve"> zeminy.</w:t>
      </w:r>
    </w:p>
    <w:p w:rsidR="0094282B" w:rsidRPr="00DC657B" w:rsidRDefault="0094282B" w:rsidP="00142AE3">
      <w:pPr>
        <w:pStyle w:val="HPFM3"/>
        <w:spacing w:before="180"/>
        <w:ind w:left="511" w:hanging="369"/>
      </w:pPr>
      <w:bookmarkStart w:id="170" w:name="_Toc354726636"/>
      <w:bookmarkStart w:id="171" w:name="_Toc354733379"/>
      <w:bookmarkStart w:id="172" w:name="_Toc357411156"/>
      <w:bookmarkStart w:id="173" w:name="_Toc479168340"/>
      <w:bookmarkStart w:id="174" w:name="_Toc517160462"/>
      <w:r w:rsidRPr="00DC657B">
        <w:lastRenderedPageBreak/>
        <w:t>Ochrana životního prostředí při výstavbě</w:t>
      </w:r>
      <w:bookmarkEnd w:id="170"/>
      <w:bookmarkEnd w:id="171"/>
      <w:bookmarkEnd w:id="172"/>
      <w:bookmarkEnd w:id="173"/>
      <w:bookmarkEnd w:id="174"/>
    </w:p>
    <w:p w:rsidR="00026A43" w:rsidRPr="00DC657B" w:rsidRDefault="00026A43" w:rsidP="00026A43">
      <w:r w:rsidRPr="00DC657B">
        <w:t>Vlastní stavební činnost</w:t>
      </w:r>
      <w:r w:rsidR="00670235">
        <w:t xml:space="preserve"> </w:t>
      </w:r>
      <w:r w:rsidRPr="00DC657B">
        <w:t>nemůže způsobit únik škodlivých látek do ovzduší ani do podzemních či povrchových vod. Prašnost bude omezována na minimum důsledným čištěním mechanizačních prostředků dodavatelů před výjezdem na veřejnou komunikaci.</w:t>
      </w:r>
    </w:p>
    <w:p w:rsidR="00026A43" w:rsidRDefault="00026A43" w:rsidP="00026A43">
      <w:r w:rsidRPr="00DC657B">
        <w:t>Zhotovitel je povinen udržovat své mechanizační prostředky v takovém technickém stavu, aby nemohlo dojít k úniku ropných produktů a to i při jejich skladování. Dále je zhotovitel povinen na své náklady provést odstranění odpadů vyprodukovaných v průběhu výstavby na staveništi. Staveniště po skončení výstavby musí být uvedeno do původního, nebo dohodnutého stavu.</w:t>
      </w:r>
    </w:p>
    <w:p w:rsidR="00670235" w:rsidRDefault="00670235" w:rsidP="00670235">
      <w:r>
        <w:t>Při realizaci stavby budou učiněná opatření, která minimalizují prašnost:</w:t>
      </w:r>
    </w:p>
    <w:p w:rsidR="00F41C04" w:rsidRDefault="00670235" w:rsidP="00026A43">
      <w:r>
        <w:t xml:space="preserve">– sypké látky budou na staveništi skrápěny, jejich zásoby na volném prostranství budou minimalizovány se skladováním pouze pro nezbytnou dobu před bezprostředním zabudováním do komunikace, tyto látky budou při skladování zakrytovány. </w:t>
      </w:r>
    </w:p>
    <w:p w:rsidR="0094282B" w:rsidRPr="00233443" w:rsidRDefault="0094282B" w:rsidP="00142AE3">
      <w:pPr>
        <w:pStyle w:val="HPFM3"/>
        <w:spacing w:before="180"/>
        <w:ind w:left="511" w:hanging="369"/>
      </w:pPr>
      <w:bookmarkStart w:id="175" w:name="_Toc354726637"/>
      <w:bookmarkStart w:id="176" w:name="_Toc354733380"/>
      <w:bookmarkStart w:id="177" w:name="_Toc357411157"/>
      <w:bookmarkStart w:id="178" w:name="_Toc479168341"/>
      <w:bookmarkStart w:id="179" w:name="_Toc517160463"/>
      <w:r>
        <w:t>Z</w:t>
      </w:r>
      <w:r w:rsidRPr="008D2AEA">
        <w:t>ásady</w:t>
      </w:r>
      <w:bookmarkEnd w:id="175"/>
      <w:bookmarkEnd w:id="176"/>
      <w:bookmarkEnd w:id="177"/>
      <w:bookmarkEnd w:id="178"/>
      <w:r w:rsidR="00217797">
        <w:t xml:space="preserve"> </w:t>
      </w:r>
      <w:r w:rsidR="00217797" w:rsidRPr="00233443">
        <w:t>bezpečnosti a ochrany zdraví při práci na staveništi</w:t>
      </w:r>
      <w:bookmarkEnd w:id="179"/>
    </w:p>
    <w:p w:rsidR="00026A43" w:rsidRDefault="0094282B" w:rsidP="00026A43">
      <w:pPr>
        <w:rPr>
          <w:u w:val="single"/>
        </w:rPr>
      </w:pPr>
      <w:r w:rsidRPr="0069638F">
        <w:rPr>
          <w:u w:val="single"/>
        </w:rPr>
        <w:t>Podmínky provádění stavby z hlediska BOZP</w:t>
      </w:r>
    </w:p>
    <w:p w:rsidR="00026A43" w:rsidRDefault="00026A43" w:rsidP="00026A43">
      <w:pPr>
        <w:keepNext/>
      </w:pPr>
      <w:r>
        <w:t>Plán BOZP je součástí dodávky dodavatele díla nebo jednotlivých celků, kde budou stanoveny jednotlivá rizika a prevence.</w:t>
      </w:r>
    </w:p>
    <w:p w:rsidR="00026A43" w:rsidRPr="00014F62" w:rsidRDefault="00026A43" w:rsidP="00026A43">
      <w:pPr>
        <w:overflowPunct/>
        <w:spacing w:before="0" w:after="0"/>
        <w:textAlignment w:val="auto"/>
        <w:rPr>
          <w:rFonts w:cs="Arial"/>
          <w:color w:val="000000"/>
          <w:szCs w:val="22"/>
        </w:rPr>
      </w:pPr>
      <w:r>
        <w:rPr>
          <w:rFonts w:cs="Arial"/>
          <w:color w:val="000000"/>
          <w:szCs w:val="22"/>
        </w:rPr>
        <w:t>Všichni pracovníci podílející se na výstavbě musí být prokazatelně poučeni o dodržování bezpečnostních předpisů a jiných zákonných opatření zajištujících bezpečnost a ochranu zdraví pracujících, jedná se především o zákon č. 309/2006. Při práci musí být splněny požadavky na bezpečnost a ochranu zdraví při práci na staveništích dle nařízení vlády č. 591/2006 Sb.</w:t>
      </w:r>
    </w:p>
    <w:p w:rsidR="0094282B" w:rsidRDefault="0094282B" w:rsidP="00142AE3">
      <w:pPr>
        <w:pStyle w:val="HPFM3"/>
        <w:spacing w:before="180"/>
        <w:ind w:left="511" w:hanging="369"/>
      </w:pPr>
      <w:bookmarkStart w:id="180" w:name="_Toc354726638"/>
      <w:bookmarkStart w:id="181" w:name="_Toc354733381"/>
      <w:bookmarkStart w:id="182" w:name="_Toc357411158"/>
      <w:bookmarkStart w:id="183" w:name="_Toc479168342"/>
      <w:bookmarkStart w:id="184" w:name="_Toc517160464"/>
      <w:r>
        <w:t>Ú</w:t>
      </w:r>
      <w:r w:rsidRPr="008D2AEA">
        <w:t>pravy pro bezbariérové užívání výstavbou dotčených staveb</w:t>
      </w:r>
      <w:bookmarkEnd w:id="180"/>
      <w:bookmarkEnd w:id="181"/>
      <w:bookmarkEnd w:id="182"/>
      <w:bookmarkEnd w:id="183"/>
      <w:bookmarkEnd w:id="184"/>
    </w:p>
    <w:p w:rsidR="008E08E0" w:rsidRDefault="008E08E0" w:rsidP="008E08E0">
      <w:bookmarkStart w:id="185" w:name="_Toc354726639"/>
      <w:bookmarkStart w:id="186" w:name="_Toc354733382"/>
      <w:bookmarkStart w:id="187" w:name="_Toc357411159"/>
      <w:bookmarkStart w:id="188" w:name="_Toc479168343"/>
      <w:r>
        <w:t>Stavba se nedotkne stávajících bezbariérových tras.</w:t>
      </w:r>
    </w:p>
    <w:p w:rsidR="0094282B" w:rsidRDefault="0094282B" w:rsidP="00142AE3">
      <w:pPr>
        <w:pStyle w:val="HPFM3"/>
        <w:spacing w:before="180"/>
        <w:ind w:left="511" w:hanging="369"/>
      </w:pPr>
      <w:bookmarkStart w:id="189" w:name="_Toc517160465"/>
      <w:r w:rsidRPr="00D629F8">
        <w:t>Zásady pro dopravně inženýrské opatření</w:t>
      </w:r>
      <w:bookmarkEnd w:id="185"/>
      <w:bookmarkEnd w:id="186"/>
      <w:bookmarkEnd w:id="187"/>
      <w:bookmarkEnd w:id="188"/>
      <w:bookmarkEnd w:id="189"/>
    </w:p>
    <w:p w:rsidR="00A0340B" w:rsidRDefault="00670235" w:rsidP="00D7103C">
      <w:r w:rsidRPr="00670235">
        <w:t xml:space="preserve">S ohledem na </w:t>
      </w:r>
      <w:r w:rsidR="00421FDA">
        <w:t xml:space="preserve">polohu staveniště mimo komunikace se nepředpokládá potřeba souvislého užití přechodného dopravního značení. Pouze </w:t>
      </w:r>
      <w:r w:rsidR="00421FDA" w:rsidRPr="00421FDA">
        <w:t xml:space="preserve">v souvislosti s úpravami napojení </w:t>
      </w:r>
      <w:r w:rsidR="00421FDA">
        <w:t xml:space="preserve">parkoviště na </w:t>
      </w:r>
      <w:r w:rsidR="00F41C04">
        <w:t xml:space="preserve">veřejně přístupnou účelovou </w:t>
      </w:r>
      <w:r w:rsidR="00421FDA">
        <w:t xml:space="preserve">komunikaci může být bezprostředně u napojení užito vymezení pracovního místa </w:t>
      </w:r>
      <w:r w:rsidR="00421FDA" w:rsidRPr="00421FDA">
        <w:t>dle schéma B/1 TP 66.</w:t>
      </w:r>
    </w:p>
    <w:p w:rsidR="00A0340B" w:rsidRPr="00A0340B" w:rsidRDefault="00A0340B" w:rsidP="00A0340B">
      <w:r w:rsidRPr="00A0340B">
        <w:t xml:space="preserve">Požadavek na úpravu přechodného dopravního značení (v případě provádění stavebních prací při omezení silničního provozu) bude odboru dopravy </w:t>
      </w:r>
      <w:proofErr w:type="spellStart"/>
      <w:r w:rsidRPr="00A0340B">
        <w:t>MěÚ</w:t>
      </w:r>
      <w:proofErr w:type="spellEnd"/>
      <w:r w:rsidRPr="00A0340B">
        <w:t xml:space="preserve"> Orlová v dostatečném časovém předstihu předložen k odsouhlasení písemně schválený Policií České republiky, dopravním inspektorátem Policie ČR, územním odborem Karviná. </w:t>
      </w:r>
    </w:p>
    <w:p w:rsidR="0094282B" w:rsidRPr="003E7F3E" w:rsidRDefault="0094282B" w:rsidP="00142AE3">
      <w:pPr>
        <w:pStyle w:val="HPFM3"/>
        <w:spacing w:before="180"/>
        <w:ind w:left="511" w:hanging="369"/>
      </w:pPr>
      <w:bookmarkStart w:id="190" w:name="_Toc354726640"/>
      <w:bookmarkStart w:id="191" w:name="_Toc354733383"/>
      <w:bookmarkStart w:id="192" w:name="_Toc357411160"/>
      <w:bookmarkStart w:id="193" w:name="_Toc479168344"/>
      <w:bookmarkStart w:id="194" w:name="_Toc517160466"/>
      <w:r w:rsidRPr="003E7F3E">
        <w:t xml:space="preserve">Stanovení </w:t>
      </w:r>
      <w:bookmarkEnd w:id="190"/>
      <w:bookmarkEnd w:id="191"/>
      <w:bookmarkEnd w:id="192"/>
      <w:bookmarkEnd w:id="193"/>
      <w:r w:rsidR="00235439" w:rsidRPr="00233443">
        <w:t>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bookmarkEnd w:id="194"/>
    </w:p>
    <w:p w:rsidR="00540C87" w:rsidRDefault="00EE31D4" w:rsidP="00EE31D4">
      <w:r>
        <w:t>Vzhledem k rozsahu a velikosti stavby, nejsou výše uvedená opatření uvažována. V případě potřeby bude u příslušného silničního správního úřadu požádáno o povolení zvláštního užívání pozemní komunikace dle §25 zákona o pozemních komunikacích č.13/1997Sb.</w:t>
      </w:r>
    </w:p>
    <w:p w:rsidR="00235439" w:rsidRPr="008E08E0" w:rsidRDefault="00235439" w:rsidP="00142AE3">
      <w:pPr>
        <w:pStyle w:val="HPFM3"/>
        <w:spacing w:before="180"/>
        <w:ind w:left="511" w:hanging="369"/>
      </w:pPr>
      <w:bookmarkStart w:id="195" w:name="_Toc517160467"/>
      <w:r w:rsidRPr="008E08E0">
        <w:t>Zařízení staveniště s vyznačením vjezdu</w:t>
      </w:r>
      <w:bookmarkEnd w:id="195"/>
    </w:p>
    <w:p w:rsidR="008E08E0" w:rsidRDefault="00A12E31" w:rsidP="008E08E0">
      <w:r w:rsidRPr="00A12E31">
        <w:t xml:space="preserve">Vjezd a výjezd vozidel stavby bude na </w:t>
      </w:r>
      <w:r w:rsidR="00210849">
        <w:t xml:space="preserve">veřejně přístupné účelové </w:t>
      </w:r>
      <w:r w:rsidR="00421FDA">
        <w:t>komunikaci</w:t>
      </w:r>
      <w:r w:rsidR="00540C87">
        <w:t xml:space="preserve"> </w:t>
      </w:r>
      <w:r>
        <w:t>vyznačen a zdůrazněn provizorním dopravním</w:t>
      </w:r>
      <w:r w:rsidR="00642F4D">
        <w:t xml:space="preserve"> </w:t>
      </w:r>
      <w:r>
        <w:t xml:space="preserve">značením – Dopravní značky IP22 – „Výjezd a vjezd vozidel stavby“ a to </w:t>
      </w:r>
      <w:r w:rsidR="00421FDA">
        <w:t xml:space="preserve">ze strany od MK ul. U Kovárny. </w:t>
      </w:r>
      <w:r w:rsidR="00303E41">
        <w:t xml:space="preserve">Umístění tohoto značení bude </w:t>
      </w:r>
      <w:r w:rsidR="005768FA">
        <w:t xml:space="preserve">součástí </w:t>
      </w:r>
      <w:r w:rsidR="003D2737">
        <w:t xml:space="preserve">přechodného dopravního značení, </w:t>
      </w:r>
      <w:r w:rsidR="00303E41">
        <w:t>viz bod m) této zprávy.</w:t>
      </w:r>
    </w:p>
    <w:p w:rsidR="00642F4D" w:rsidRDefault="00642F4D" w:rsidP="00642F4D">
      <w:pPr>
        <w:overflowPunct/>
        <w:spacing w:before="0" w:after="0"/>
        <w:textAlignment w:val="auto"/>
        <w:rPr>
          <w:rFonts w:cs="Arial"/>
          <w:color w:val="000000"/>
          <w:szCs w:val="22"/>
        </w:rPr>
      </w:pPr>
    </w:p>
    <w:p w:rsidR="00B84BA7" w:rsidRDefault="00B84BA7">
      <w:pPr>
        <w:rPr>
          <w:vanish/>
          <w:color w:val="FF0000"/>
          <w:szCs w:val="22"/>
        </w:rPr>
      </w:pPr>
      <w:r>
        <w:rPr>
          <w:vanish/>
          <w:color w:val="FF0000"/>
          <w:szCs w:val="22"/>
        </w:rPr>
        <w:t>T</w:t>
      </w:r>
      <w:bookmarkStart w:id="196" w:name="poslední"/>
      <w:bookmarkEnd w:id="196"/>
      <w:r>
        <w:rPr>
          <w:vanish/>
          <w:color w:val="FF0000"/>
          <w:szCs w:val="22"/>
        </w:rPr>
        <w:t>ENTO ŘÁDEK NEMAZAT – NEBUDE FUNGOVAT ČÍSLOVÁNÍ STRÁNEK!!! (Toto je skrytý text, který se netiskne)!!!</w:t>
      </w:r>
    </w:p>
    <w:sectPr w:rsidR="00B84BA7" w:rsidSect="00FA20F3">
      <w:headerReference w:type="default" r:id="rId9"/>
      <w:footerReference w:type="default" r:id="rId10"/>
      <w:headerReference w:type="first" r:id="rId11"/>
      <w:pgSz w:w="11907" w:h="16840" w:code="9"/>
      <w:pgMar w:top="851" w:right="851" w:bottom="851" w:left="1418" w:header="737" w:footer="737" w:gutter="0"/>
      <w:pgNumType w:start="1"/>
      <w:cols w:space="708"/>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50D" w:rsidRDefault="009C150D">
      <w:r>
        <w:separator/>
      </w:r>
    </w:p>
  </w:endnote>
  <w:endnote w:type="continuationSeparator" w:id="0">
    <w:p w:rsidR="009C150D" w:rsidRDefault="009C1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BoldMT-Identity-H">
    <w:altName w:val="Malgun Gothic"/>
    <w:panose1 w:val="00000000000000000000"/>
    <w:charset w:val="81"/>
    <w:family w:val="auto"/>
    <w:notTrueType/>
    <w:pitch w:val="default"/>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832" w:rsidRPr="00B95EB2" w:rsidRDefault="00593832" w:rsidP="00163994">
    <w:pPr>
      <w:pStyle w:val="Zpat"/>
      <w:pBdr>
        <w:top w:val="single" w:sz="4" w:space="1" w:color="auto"/>
      </w:pBdr>
      <w:tabs>
        <w:tab w:val="clear" w:pos="4536"/>
        <w:tab w:val="clear" w:pos="9072"/>
        <w:tab w:val="left" w:pos="8458"/>
      </w:tabs>
      <w:rPr>
        <w:sz w:val="20"/>
      </w:rPr>
    </w:pPr>
    <w:r w:rsidRPr="00207DDC">
      <w:rPr>
        <w:b/>
        <w:szCs w:val="22"/>
      </w:rPr>
      <w:t>Parkoviště osobních automobilů ul. U Kovárny</w:t>
    </w:r>
    <w:r w:rsidRPr="00B95EB2">
      <w:rPr>
        <w:sz w:val="20"/>
      </w:rPr>
      <w:tab/>
    </w:r>
  </w:p>
  <w:p w:rsidR="00593832" w:rsidRDefault="00593832">
    <w:pPr>
      <w:pStyle w:val="Zpat"/>
      <w:tabs>
        <w:tab w:val="clear" w:pos="4536"/>
        <w:tab w:val="clear" w:pos="9072"/>
        <w:tab w:val="left" w:pos="8458"/>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50D" w:rsidRDefault="009C150D">
      <w:r>
        <w:separator/>
      </w:r>
    </w:p>
  </w:footnote>
  <w:footnote w:type="continuationSeparator" w:id="0">
    <w:p w:rsidR="009C150D" w:rsidRDefault="009C1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832" w:rsidRPr="00BF2C9E" w:rsidRDefault="00593832" w:rsidP="00D45FA8">
    <w:pPr>
      <w:pStyle w:val="Zhlav"/>
      <w:rPr>
        <w:rStyle w:val="slostrnky"/>
      </w:rPr>
    </w:pPr>
    <w:r w:rsidRPr="00BF2C9E">
      <w:rPr>
        <w:rStyle w:val="slostrnky"/>
        <w:sz w:val="20"/>
      </w:rPr>
      <w:t>B Souhrnná technická zpráva</w:t>
    </w:r>
    <w:r w:rsidRPr="00BF2C9E">
      <w:rPr>
        <w:rStyle w:val="slostrnky"/>
      </w:rPr>
      <w:tab/>
    </w:r>
    <w:r w:rsidRPr="00BF2C9E">
      <w:rPr>
        <w:rStyle w:val="slostrnky"/>
      </w:rPr>
      <w:fldChar w:fldCharType="begin"/>
    </w:r>
    <w:r w:rsidRPr="00BF2C9E">
      <w:rPr>
        <w:rStyle w:val="slostrnky"/>
      </w:rPr>
      <w:instrText xml:space="preserve"> PAGE </w:instrText>
    </w:r>
    <w:r w:rsidRPr="00BF2C9E">
      <w:rPr>
        <w:rStyle w:val="slostrnky"/>
      </w:rPr>
      <w:fldChar w:fldCharType="separate"/>
    </w:r>
    <w:r w:rsidR="009B2ED9">
      <w:rPr>
        <w:rStyle w:val="slostrnky"/>
        <w:noProof/>
      </w:rPr>
      <w:t>16</w:t>
    </w:r>
    <w:r w:rsidRPr="00BF2C9E">
      <w:rPr>
        <w:rStyle w:val="slostrnky"/>
      </w:rPr>
      <w:fldChar w:fldCharType="end"/>
    </w:r>
    <w:r w:rsidRPr="00BF2C9E">
      <w:rPr>
        <w:rStyle w:val="slostrnky"/>
      </w:rPr>
      <w:t xml:space="preserve"> / </w:t>
    </w:r>
    <w:fldSimple w:instr=" PAGEREF  poslední  \* MERGEFORMAT ">
      <w:r w:rsidR="009B2ED9" w:rsidRPr="009B2ED9">
        <w:rPr>
          <w:rStyle w:val="slostrnky"/>
          <w:noProof/>
        </w:rPr>
        <w:t>16</w:t>
      </w:r>
    </w:fldSimple>
  </w:p>
  <w:p w:rsidR="00593832" w:rsidRPr="00BF2C9E" w:rsidRDefault="00593832" w:rsidP="00D45FA8">
    <w:pPr>
      <w:pStyle w:val="Zhlav"/>
      <w:spacing w:before="0"/>
    </w:pPr>
    <w:r>
      <w:rPr>
        <w:noProof/>
      </w:rPr>
      <mc:AlternateContent>
        <mc:Choice Requires="wps">
          <w:drawing>
            <wp:anchor distT="0" distB="0" distL="114300" distR="114300" simplePos="0" relativeHeight="251658240" behindDoc="0" locked="0" layoutInCell="1" allowOverlap="1">
              <wp:simplePos x="0" y="0"/>
              <wp:positionH relativeFrom="column">
                <wp:posOffset>-105410</wp:posOffset>
              </wp:positionH>
              <wp:positionV relativeFrom="paragraph">
                <wp:posOffset>20320</wp:posOffset>
              </wp:positionV>
              <wp:extent cx="6242050" cy="0"/>
              <wp:effectExtent l="8890" t="10795" r="6985" b="8255"/>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3175">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795FB37" id="_x0000_t32" coordsize="21600,21600" o:spt="32" o:oned="t" path="m,l21600,21600e" filled="f">
              <v:path arrowok="t" fillok="f" o:connecttype="none"/>
              <o:lock v:ext="edit" shapetype="t"/>
            </v:shapetype>
            <v:shape id="AutoShape 1" o:spid="_x0000_s1026" type="#_x0000_t32" style="position:absolute;margin-left:-8.3pt;margin-top:1.6pt;width:491.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" strokecolor="black [3200]" strokeweight=".25pt">
              <v:shadow color="#868686"/>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832" w:rsidRDefault="00593832">
    <w:pPr>
      <w:pStyle w:val="Zhlav"/>
    </w:pPr>
    <w:r>
      <w:tab/>
    </w:r>
  </w:p>
  <w:p w:rsidR="00593832" w:rsidRDefault="00593832">
    <w:pPr>
      <w:pStyle w:val="Zhlav"/>
    </w:pPr>
  </w:p>
  <w:p w:rsidR="00593832" w:rsidRDefault="005938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B984180"/>
    <w:lvl w:ilvl="0">
      <w:start w:val="1"/>
      <w:numFmt w:val="decimal"/>
      <w:pStyle w:val="Nadpis1"/>
      <w:lvlText w:val="B.%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1.%2"/>
      <w:lvlJc w:val="left"/>
      <w:pPr>
        <w:tabs>
          <w:tab w:val="num" w:pos="0"/>
        </w:tabs>
        <w:ind w:left="0" w:firstLine="0"/>
      </w:pPr>
      <w:rPr>
        <w:rFonts w:hint="default"/>
        <w:u w:val="none"/>
      </w:rPr>
    </w:lvl>
    <w:lvl w:ilvl="2">
      <w:start w:val="1"/>
      <w:numFmt w:val="decimal"/>
      <w:lvlText w:val="%1.%2.%3"/>
      <w:lvlJc w:val="left"/>
      <w:pPr>
        <w:tabs>
          <w:tab w:val="num" w:pos="0"/>
        </w:tabs>
        <w:ind w:left="0" w:firstLine="0"/>
      </w:pPr>
      <w:rPr>
        <w:rFonts w:hint="default"/>
        <w:u w:val="none"/>
      </w:rPr>
    </w:lvl>
    <w:lvl w:ilvl="3">
      <w:start w:val="1"/>
      <w:numFmt w:val="decimal"/>
      <w:pStyle w:val="Nadpis4"/>
      <w:lvlText w:val="%1.%2.%3.%4"/>
      <w:lvlJc w:val="left"/>
      <w:pPr>
        <w:tabs>
          <w:tab w:val="num" w:pos="0"/>
        </w:tabs>
        <w:ind w:left="0" w:firstLine="0"/>
      </w:pPr>
      <w:rPr>
        <w:rFonts w:hint="default"/>
        <w:u w:val="none"/>
      </w:rPr>
    </w:lvl>
    <w:lvl w:ilvl="4">
      <w:start w:val="1"/>
      <w:numFmt w:val="decimal"/>
      <w:lvlText w:val="%1.%2.%3.%4.%5"/>
      <w:lvlJc w:val="left"/>
      <w:pPr>
        <w:tabs>
          <w:tab w:val="num" w:pos="0"/>
        </w:tabs>
        <w:ind w:left="0" w:firstLine="0"/>
      </w:pPr>
      <w:rPr>
        <w:rFonts w:hint="default"/>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15:restartNumberingAfterBreak="0">
    <w:nsid w:val="11675E7B"/>
    <w:multiLevelType w:val="hybridMultilevel"/>
    <w:tmpl w:val="AB7A0BAE"/>
    <w:lvl w:ilvl="0" w:tplc="4CF6E02C">
      <w:start w:val="1"/>
      <w:numFmt w:val="decimal"/>
      <w:pStyle w:val="Nadpis5"/>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010577"/>
    <w:multiLevelType w:val="hybridMultilevel"/>
    <w:tmpl w:val="E200AC76"/>
    <w:lvl w:ilvl="0" w:tplc="5F8E2C7C">
      <w:start w:val="1"/>
      <w:numFmt w:val="lowerLetter"/>
      <w:pStyle w:val="Nadpis2"/>
      <w:lvlText w:val="%1)"/>
      <w:lvlJc w:val="left"/>
      <w:pPr>
        <w:ind w:left="532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A371CE"/>
    <w:multiLevelType w:val="multilevel"/>
    <w:tmpl w:val="5A502DDA"/>
    <w:styleLink w:val="HPFM"/>
    <w:lvl w:ilvl="0">
      <w:start w:val="1"/>
      <w:numFmt w:val="decimal"/>
      <w:lvlText w:val="1.%1."/>
      <w:lvlJc w:val="left"/>
      <w:pPr>
        <w:ind w:left="1134" w:hanging="1134"/>
      </w:pPr>
      <w:rPr>
        <w:rFonts w:hint="default"/>
      </w:rPr>
    </w:lvl>
    <w:lvl w:ilvl="1">
      <w:start w:val="1"/>
      <w:numFmt w:val="decimal"/>
      <w:lvlText w:val="1.%1.%2."/>
      <w:lvlJc w:val="left"/>
      <w:pPr>
        <w:ind w:left="1134" w:hanging="1134"/>
      </w:pPr>
      <w:rPr>
        <w:rFonts w:hint="default"/>
      </w:rPr>
    </w:lvl>
    <w:lvl w:ilvl="2">
      <w:start w:val="1"/>
      <w:numFmt w:val="lowerLetter"/>
      <w:lvlText w:val="%3)"/>
      <w:lvlJc w:val="right"/>
      <w:pPr>
        <w:ind w:left="1134" w:hanging="113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8463B9C"/>
    <w:multiLevelType w:val="hybridMultilevel"/>
    <w:tmpl w:val="EC16A78C"/>
    <w:lvl w:ilvl="0" w:tplc="1BBC835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2E41273"/>
    <w:multiLevelType w:val="hybridMultilevel"/>
    <w:tmpl w:val="01381D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590731"/>
    <w:multiLevelType w:val="hybridMultilevel"/>
    <w:tmpl w:val="F2648CBA"/>
    <w:lvl w:ilvl="0" w:tplc="4A3E9F2C">
      <w:start w:val="1"/>
      <w:numFmt w:val="decimal"/>
      <w:pStyle w:val="Nadpis3"/>
      <w:lvlText w:val="B.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0046F4"/>
    <w:multiLevelType w:val="hybridMultilevel"/>
    <w:tmpl w:val="1E980EC2"/>
    <w:lvl w:ilvl="0" w:tplc="2458C410">
      <w:start w:val="1"/>
      <w:numFmt w:val="decimal"/>
      <w:pStyle w:val="Nadpis6"/>
      <w:lvlText w:val="g)%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5A475B9"/>
    <w:multiLevelType w:val="hybridMultilevel"/>
    <w:tmpl w:val="390CE372"/>
    <w:lvl w:ilvl="0" w:tplc="1B9C6E44">
      <w:start w:val="1"/>
      <w:numFmt w:val="decimal"/>
      <w:pStyle w:val="Nadpis7"/>
      <w:lvlText w:val="h)%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EF056D"/>
    <w:multiLevelType w:val="multilevel"/>
    <w:tmpl w:val="846E1A3E"/>
    <w:lvl w:ilvl="0">
      <w:start w:val="1"/>
      <w:numFmt w:val="decimal"/>
      <w:lvlText w:val="%1"/>
      <w:lvlJc w:val="left"/>
      <w:pPr>
        <w:tabs>
          <w:tab w:val="num" w:pos="0"/>
        </w:tabs>
        <w:ind w:left="0"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0"/>
        </w:tabs>
        <w:ind w:left="0" w:hanging="851"/>
      </w:pPr>
      <w:rPr>
        <w:rFonts w:hint="default"/>
      </w:rPr>
    </w:lvl>
    <w:lvl w:ilvl="3">
      <w:start w:val="1"/>
      <w:numFmt w:val="decimal"/>
      <w:lvlText w:val="%1.%2.%3.%4"/>
      <w:lvlJc w:val="left"/>
      <w:pPr>
        <w:tabs>
          <w:tab w:val="num" w:pos="0"/>
        </w:tabs>
        <w:ind w:left="0" w:hanging="851"/>
      </w:pPr>
      <w:rPr>
        <w:rFonts w:hint="default"/>
      </w:rPr>
    </w:lvl>
    <w:lvl w:ilvl="4">
      <w:start w:val="1"/>
      <w:numFmt w:val="none"/>
      <w:pStyle w:val="TCRTITLEPARAGRAPH"/>
      <w:lvlText w:val=""/>
      <w:lvlJc w:val="left"/>
      <w:pPr>
        <w:tabs>
          <w:tab w:val="num" w:pos="0"/>
        </w:tabs>
        <w:ind w:left="0" w:hanging="851"/>
      </w:pPr>
      <w:rPr>
        <w:rFonts w:hint="default"/>
      </w:rPr>
    </w:lvl>
    <w:lvl w:ilvl="5">
      <w:start w:val="1"/>
      <w:numFmt w:val="lowerLetter"/>
      <w:lvlText w:val="%6."/>
      <w:lvlJc w:val="left"/>
      <w:pPr>
        <w:tabs>
          <w:tab w:val="num" w:pos="340"/>
        </w:tabs>
        <w:ind w:left="340" w:hanging="340"/>
      </w:pPr>
      <w:rPr>
        <w:rFonts w:hint="default"/>
      </w:rPr>
    </w:lvl>
    <w:lvl w:ilvl="6">
      <w:start w:val="1"/>
      <w:numFmt w:val="decimal"/>
      <w:lvlText w:val="%1.%2.%3.%4.%5.%6.%7."/>
      <w:lvlJc w:val="left"/>
      <w:pPr>
        <w:tabs>
          <w:tab w:val="num" w:pos="0"/>
        </w:tabs>
        <w:ind w:left="0" w:hanging="851"/>
      </w:pPr>
      <w:rPr>
        <w:rFonts w:hint="default"/>
      </w:rPr>
    </w:lvl>
    <w:lvl w:ilvl="7">
      <w:start w:val="1"/>
      <w:numFmt w:val="decimal"/>
      <w:lvlText w:val="%1.%2.%3.%4.%5.%6.%7.%8."/>
      <w:lvlJc w:val="left"/>
      <w:pPr>
        <w:tabs>
          <w:tab w:val="num" w:pos="0"/>
        </w:tabs>
        <w:ind w:left="0" w:hanging="851"/>
      </w:pPr>
      <w:rPr>
        <w:rFonts w:hint="default"/>
      </w:rPr>
    </w:lvl>
    <w:lvl w:ilvl="8">
      <w:start w:val="1"/>
      <w:numFmt w:val="decimal"/>
      <w:lvlText w:val="%1.%2.%3.%4.%5.%6.%7.%8.%9."/>
      <w:lvlJc w:val="left"/>
      <w:pPr>
        <w:tabs>
          <w:tab w:val="num" w:pos="0"/>
        </w:tabs>
        <w:ind w:left="0" w:hanging="851"/>
      </w:pPr>
      <w:rPr>
        <w:rFonts w:hint="default"/>
      </w:rPr>
    </w:lvl>
  </w:abstractNum>
  <w:abstractNum w:abstractNumId="10" w15:restartNumberingAfterBreak="0">
    <w:nsid w:val="59AA12A3"/>
    <w:multiLevelType w:val="hybridMultilevel"/>
    <w:tmpl w:val="3FA645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66B60F7"/>
    <w:multiLevelType w:val="multilevel"/>
    <w:tmpl w:val="E67CDAEE"/>
    <w:lvl w:ilvl="0">
      <w:start w:val="1"/>
      <w:numFmt w:val="decimal"/>
      <w:pStyle w:val="HPFM1"/>
      <w:lvlText w:val="B.%1"/>
      <w:lvlJc w:val="left"/>
      <w:pPr>
        <w:ind w:left="7655" w:hanging="7371"/>
      </w:pPr>
      <w:rPr>
        <w:rFonts w:hint="default"/>
        <w:u w:val="none"/>
      </w:rPr>
    </w:lvl>
    <w:lvl w:ilvl="1">
      <w:start w:val="1"/>
      <w:numFmt w:val="decimal"/>
      <w:pStyle w:val="HPFM2"/>
      <w:lvlText w:val="B.%1.%2"/>
      <w:lvlJc w:val="left"/>
      <w:pPr>
        <w:ind w:left="1134" w:hanging="1134"/>
      </w:pPr>
      <w:rPr>
        <w:rFonts w:hint="default"/>
        <w:color w:val="000000" w:themeColor="text1"/>
        <w:sz w:val="22"/>
        <w:szCs w:val="22"/>
        <w:u w:val="none"/>
      </w:rPr>
    </w:lvl>
    <w:lvl w:ilvl="2">
      <w:start w:val="1"/>
      <w:numFmt w:val="lowerLetter"/>
      <w:pStyle w:val="HPFM3"/>
      <w:lvlText w:val="%3)"/>
      <w:lvlJc w:val="left"/>
      <w:pPr>
        <w:ind w:left="510" w:hanging="368"/>
      </w:pPr>
      <w:rPr>
        <w:rFonts w:hint="default"/>
        <w:color w:val="auto"/>
        <w:u w:val="none"/>
      </w:rPr>
    </w:lvl>
    <w:lvl w:ilvl="3">
      <w:start w:val="1"/>
      <w:numFmt w:val="decimal"/>
      <w:pStyle w:val="HPFM4"/>
      <w:lvlText w:val="%3.%4"/>
      <w:lvlJc w:val="left"/>
      <w:pPr>
        <w:ind w:left="1134" w:hanging="1134"/>
      </w:pPr>
      <w:rPr>
        <w:rFonts w:ascii="Arial" w:hAnsi="Arial" w:hint="default"/>
        <w:b w:val="0"/>
        <w:bCs w:val="0"/>
        <w:i w:val="0"/>
        <w:iCs w:val="0"/>
        <w:caps w:val="0"/>
        <w:smallCaps w:val="0"/>
        <w:strike w:val="0"/>
        <w:dstrike w:val="0"/>
        <w:color w:val="0000FF"/>
        <w:spacing w:val="0"/>
        <w:w w:val="100"/>
        <w:kern w:val="0"/>
        <w:position w:val="0"/>
        <w:sz w:val="22"/>
        <w:u w:val="none"/>
        <w:effect w:val="none"/>
        <w:bdr w:val="none" w:sz="0" w:space="0" w:color="auto"/>
        <w:shd w:val="clear" w:color="auto" w:fill="auto"/>
        <w:vertAlign w:val="baseline"/>
        <w:em w:val="none"/>
      </w:rPr>
    </w:lvl>
    <w:lvl w:ilvl="4">
      <w:start w:val="1"/>
      <w:numFmt w:val="lowerLetter"/>
      <w:lvlText w:val="%5."/>
      <w:lvlJc w:val="left"/>
      <w:pPr>
        <w:ind w:left="1134" w:hanging="1134"/>
      </w:pPr>
      <w:rPr>
        <w:rFonts w:hint="default"/>
        <w:u w:val="none"/>
      </w:rPr>
    </w:lvl>
    <w:lvl w:ilvl="5">
      <w:start w:val="1"/>
      <w:numFmt w:val="lowerRoman"/>
      <w:lvlText w:val="%6."/>
      <w:lvlJc w:val="right"/>
      <w:pPr>
        <w:ind w:left="1134" w:hanging="1134"/>
      </w:pPr>
      <w:rPr>
        <w:rFonts w:hint="default"/>
      </w:rPr>
    </w:lvl>
    <w:lvl w:ilvl="6">
      <w:start w:val="1"/>
      <w:numFmt w:val="decimal"/>
      <w:lvlText w:val="%7."/>
      <w:lvlJc w:val="left"/>
      <w:pPr>
        <w:ind w:left="1134" w:hanging="1134"/>
      </w:pPr>
      <w:rPr>
        <w:rFonts w:ascii="Arial" w:eastAsia="Times New Roman" w:hAnsi="Arial" w:cs="Arial" w:hint="default"/>
      </w:rPr>
    </w:lvl>
    <w:lvl w:ilvl="7">
      <w:start w:val="1"/>
      <w:numFmt w:val="lowerLetter"/>
      <w:lvlText w:val="%8."/>
      <w:lvlJc w:val="left"/>
      <w:pPr>
        <w:ind w:left="1134" w:hanging="1134"/>
      </w:pPr>
      <w:rPr>
        <w:rFonts w:hint="default"/>
      </w:rPr>
    </w:lvl>
    <w:lvl w:ilvl="8">
      <w:start w:val="1"/>
      <w:numFmt w:val="lowerRoman"/>
      <w:lvlText w:val="%9."/>
      <w:lvlJc w:val="right"/>
      <w:pPr>
        <w:ind w:left="1134" w:hanging="1134"/>
      </w:pPr>
      <w:rPr>
        <w:rFonts w:hint="default"/>
      </w:rPr>
    </w:lvl>
  </w:abstractNum>
  <w:abstractNum w:abstractNumId="12"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15:restartNumberingAfterBreak="0">
    <w:nsid w:val="75533362"/>
    <w:multiLevelType w:val="hybridMultilevel"/>
    <w:tmpl w:val="07DE2B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0"/>
  </w:num>
  <w:num w:numId="3">
    <w:abstractNumId w:val="12"/>
  </w:num>
  <w:num w:numId="4">
    <w:abstractNumId w:val="6"/>
  </w:num>
  <w:num w:numId="5">
    <w:abstractNumId w:val="1"/>
  </w:num>
  <w:num w:numId="6">
    <w:abstractNumId w:val="7"/>
  </w:num>
  <w:num w:numId="7">
    <w:abstractNumId w:val="8"/>
  </w:num>
  <w:num w:numId="8">
    <w:abstractNumId w:val="2"/>
  </w:num>
  <w:num w:numId="9">
    <w:abstractNumId w:val="3"/>
  </w:num>
  <w:num w:numId="10">
    <w:abstractNumId w:val="11"/>
  </w:num>
  <w:num w:numId="11">
    <w:abstractNumId w:val="13"/>
  </w:num>
  <w:num w:numId="12">
    <w:abstractNumId w:val="11"/>
    <w:lvlOverride w:ilvl="0">
      <w:lvl w:ilvl="0">
        <w:start w:val="1"/>
        <w:numFmt w:val="decimal"/>
        <w:pStyle w:val="HPFM1"/>
        <w:lvlText w:val="B.%1"/>
        <w:lvlJc w:val="left"/>
        <w:pPr>
          <w:ind w:left="7655" w:hanging="7371"/>
        </w:pPr>
        <w:rPr>
          <w:rFonts w:hint="default"/>
          <w:u w:val="none"/>
        </w:rPr>
      </w:lvl>
    </w:lvlOverride>
    <w:lvlOverride w:ilvl="1">
      <w:lvl w:ilvl="1">
        <w:start w:val="1"/>
        <w:numFmt w:val="decimal"/>
        <w:pStyle w:val="HPFM2"/>
        <w:lvlText w:val="B.%1.%2"/>
        <w:lvlJc w:val="left"/>
        <w:pPr>
          <w:ind w:left="1134" w:hanging="850"/>
        </w:pPr>
        <w:rPr>
          <w:rFonts w:hint="default"/>
          <w:color w:val="000000" w:themeColor="text1"/>
          <w:sz w:val="22"/>
          <w:szCs w:val="22"/>
          <w:u w:val="none"/>
        </w:rPr>
      </w:lvl>
    </w:lvlOverride>
    <w:lvlOverride w:ilvl="2">
      <w:lvl w:ilvl="2">
        <w:start w:val="1"/>
        <w:numFmt w:val="lowerLetter"/>
        <w:pStyle w:val="HPFM3"/>
        <w:lvlText w:val="%3)"/>
        <w:lvlJc w:val="left"/>
        <w:pPr>
          <w:ind w:left="1276" w:hanging="1134"/>
        </w:pPr>
        <w:rPr>
          <w:rFonts w:hint="default"/>
          <w:color w:val="auto"/>
          <w:u w:val="none"/>
        </w:rPr>
      </w:lvl>
    </w:lvlOverride>
    <w:lvlOverride w:ilvl="3">
      <w:lvl w:ilvl="3">
        <w:start w:val="1"/>
        <w:numFmt w:val="decimal"/>
        <w:pStyle w:val="HPFM4"/>
        <w:lvlText w:val="%3.%4"/>
        <w:lvlJc w:val="left"/>
        <w:pPr>
          <w:ind w:left="1134" w:hanging="1134"/>
        </w:pPr>
        <w:rPr>
          <w:rFonts w:ascii="Arial" w:hAnsi="Arial" w:hint="default"/>
          <w:b w:val="0"/>
          <w:bCs w:val="0"/>
          <w:i w:val="0"/>
          <w:iCs w:val="0"/>
          <w:caps w:val="0"/>
          <w:smallCaps w:val="0"/>
          <w:strike w:val="0"/>
          <w:dstrike w:val="0"/>
          <w:color w:val="0000FF"/>
          <w:spacing w:val="0"/>
          <w:w w:val="100"/>
          <w:kern w:val="0"/>
          <w:position w:val="0"/>
          <w:sz w:val="22"/>
          <w:u w:val="none"/>
          <w:effect w:val="none"/>
          <w:vertAlign w:val="baseline"/>
          <w:em w:val="none"/>
        </w:rPr>
      </w:lvl>
    </w:lvlOverride>
    <w:lvlOverride w:ilvl="4">
      <w:lvl w:ilvl="4">
        <w:start w:val="1"/>
        <w:numFmt w:val="lowerLetter"/>
        <w:lvlText w:val="%5."/>
        <w:lvlJc w:val="left"/>
        <w:pPr>
          <w:ind w:left="1134" w:hanging="1134"/>
        </w:pPr>
        <w:rPr>
          <w:rFonts w:hint="default"/>
          <w:u w:val="none"/>
        </w:rPr>
      </w:lvl>
    </w:lvlOverride>
    <w:lvlOverride w:ilvl="5">
      <w:lvl w:ilvl="5">
        <w:start w:val="1"/>
        <w:numFmt w:val="lowerRoman"/>
        <w:lvlText w:val="%6."/>
        <w:lvlJc w:val="right"/>
        <w:pPr>
          <w:ind w:left="1134" w:hanging="1134"/>
        </w:pPr>
        <w:rPr>
          <w:rFonts w:hint="default"/>
        </w:rPr>
      </w:lvl>
    </w:lvlOverride>
    <w:lvlOverride w:ilvl="6">
      <w:lvl w:ilvl="6">
        <w:start w:val="1"/>
        <w:numFmt w:val="decimal"/>
        <w:lvlText w:val="%7."/>
        <w:lvlJc w:val="left"/>
        <w:pPr>
          <w:ind w:left="1134" w:hanging="1134"/>
        </w:pPr>
        <w:rPr>
          <w:rFonts w:ascii="Arial" w:eastAsia="Times New Roman" w:hAnsi="Arial" w:cs="Arial" w:hint="default"/>
        </w:rPr>
      </w:lvl>
    </w:lvlOverride>
    <w:lvlOverride w:ilvl="7">
      <w:lvl w:ilvl="7">
        <w:start w:val="1"/>
        <w:numFmt w:val="lowerLetter"/>
        <w:lvlText w:val="%8."/>
        <w:lvlJc w:val="left"/>
        <w:pPr>
          <w:ind w:left="1134" w:hanging="1134"/>
        </w:pPr>
        <w:rPr>
          <w:rFonts w:hint="default"/>
        </w:rPr>
      </w:lvl>
    </w:lvlOverride>
    <w:lvlOverride w:ilvl="8">
      <w:lvl w:ilvl="8">
        <w:start w:val="1"/>
        <w:numFmt w:val="lowerRoman"/>
        <w:lvlText w:val="%9."/>
        <w:lvlJc w:val="right"/>
        <w:pPr>
          <w:ind w:left="1134" w:hanging="1134"/>
        </w:pPr>
        <w:rPr>
          <w:rFonts w:hint="default"/>
        </w:rPr>
      </w:lvl>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9"/>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330"/>
    <w:rsid w:val="0000254D"/>
    <w:rsid w:val="00002EF2"/>
    <w:rsid w:val="00010C87"/>
    <w:rsid w:val="00013392"/>
    <w:rsid w:val="00024E3F"/>
    <w:rsid w:val="00025465"/>
    <w:rsid w:val="000255CA"/>
    <w:rsid w:val="00026A43"/>
    <w:rsid w:val="00044B40"/>
    <w:rsid w:val="0004684D"/>
    <w:rsid w:val="00046CF0"/>
    <w:rsid w:val="00050D53"/>
    <w:rsid w:val="000528E9"/>
    <w:rsid w:val="0005401E"/>
    <w:rsid w:val="00054E2B"/>
    <w:rsid w:val="000554FB"/>
    <w:rsid w:val="00055BBC"/>
    <w:rsid w:val="00057818"/>
    <w:rsid w:val="00060D00"/>
    <w:rsid w:val="000611F4"/>
    <w:rsid w:val="00061BD8"/>
    <w:rsid w:val="00062B36"/>
    <w:rsid w:val="00064001"/>
    <w:rsid w:val="000671A7"/>
    <w:rsid w:val="00070013"/>
    <w:rsid w:val="0007050F"/>
    <w:rsid w:val="00070875"/>
    <w:rsid w:val="00071BAF"/>
    <w:rsid w:val="00072F6B"/>
    <w:rsid w:val="000757D1"/>
    <w:rsid w:val="00075C0C"/>
    <w:rsid w:val="00082887"/>
    <w:rsid w:val="000846CB"/>
    <w:rsid w:val="00091CB5"/>
    <w:rsid w:val="000A3B03"/>
    <w:rsid w:val="000A47A6"/>
    <w:rsid w:val="000A57C9"/>
    <w:rsid w:val="000A5B84"/>
    <w:rsid w:val="000A6E71"/>
    <w:rsid w:val="000B17BB"/>
    <w:rsid w:val="000C02FF"/>
    <w:rsid w:val="000C1C32"/>
    <w:rsid w:val="000C3110"/>
    <w:rsid w:val="000C53E2"/>
    <w:rsid w:val="000C6159"/>
    <w:rsid w:val="000C770C"/>
    <w:rsid w:val="000D5913"/>
    <w:rsid w:val="000D6580"/>
    <w:rsid w:val="000D770C"/>
    <w:rsid w:val="000E0251"/>
    <w:rsid w:val="000E16FA"/>
    <w:rsid w:val="000E1FC9"/>
    <w:rsid w:val="000E2B53"/>
    <w:rsid w:val="000E2C00"/>
    <w:rsid w:val="000E7055"/>
    <w:rsid w:val="000E73B3"/>
    <w:rsid w:val="000F3F55"/>
    <w:rsid w:val="000F69E0"/>
    <w:rsid w:val="00100A2B"/>
    <w:rsid w:val="0010218E"/>
    <w:rsid w:val="0010484C"/>
    <w:rsid w:val="00105A62"/>
    <w:rsid w:val="00111370"/>
    <w:rsid w:val="00113164"/>
    <w:rsid w:val="00114EA7"/>
    <w:rsid w:val="00117542"/>
    <w:rsid w:val="00117C9F"/>
    <w:rsid w:val="00123C57"/>
    <w:rsid w:val="00124657"/>
    <w:rsid w:val="00130D81"/>
    <w:rsid w:val="00132470"/>
    <w:rsid w:val="001356E8"/>
    <w:rsid w:val="00137D0F"/>
    <w:rsid w:val="0014205B"/>
    <w:rsid w:val="00142AE3"/>
    <w:rsid w:val="00143864"/>
    <w:rsid w:val="00143F38"/>
    <w:rsid w:val="00146D45"/>
    <w:rsid w:val="00150FF7"/>
    <w:rsid w:val="00152318"/>
    <w:rsid w:val="00154337"/>
    <w:rsid w:val="001555BF"/>
    <w:rsid w:val="00163836"/>
    <w:rsid w:val="00163994"/>
    <w:rsid w:val="00165B00"/>
    <w:rsid w:val="00165F7A"/>
    <w:rsid w:val="00167ED2"/>
    <w:rsid w:val="001724EF"/>
    <w:rsid w:val="00173DC7"/>
    <w:rsid w:val="0017590B"/>
    <w:rsid w:val="00177642"/>
    <w:rsid w:val="00182BAA"/>
    <w:rsid w:val="001858F7"/>
    <w:rsid w:val="00186D34"/>
    <w:rsid w:val="00190CE0"/>
    <w:rsid w:val="001932CD"/>
    <w:rsid w:val="001966A7"/>
    <w:rsid w:val="00197E1C"/>
    <w:rsid w:val="001A0B68"/>
    <w:rsid w:val="001A13F9"/>
    <w:rsid w:val="001A1FAA"/>
    <w:rsid w:val="001A20F3"/>
    <w:rsid w:val="001A293C"/>
    <w:rsid w:val="001A66C0"/>
    <w:rsid w:val="001B0C4B"/>
    <w:rsid w:val="001B259E"/>
    <w:rsid w:val="001B41D2"/>
    <w:rsid w:val="001B43DB"/>
    <w:rsid w:val="001B5E87"/>
    <w:rsid w:val="001B6315"/>
    <w:rsid w:val="001C2048"/>
    <w:rsid w:val="001C2C7A"/>
    <w:rsid w:val="001C2CFC"/>
    <w:rsid w:val="001C3529"/>
    <w:rsid w:val="001D0CEA"/>
    <w:rsid w:val="001D169F"/>
    <w:rsid w:val="001D17F1"/>
    <w:rsid w:val="001D483F"/>
    <w:rsid w:val="001D58A3"/>
    <w:rsid w:val="001D592A"/>
    <w:rsid w:val="001D7C33"/>
    <w:rsid w:val="001D7F63"/>
    <w:rsid w:val="001E02EB"/>
    <w:rsid w:val="001E332B"/>
    <w:rsid w:val="001E3556"/>
    <w:rsid w:val="001E71BD"/>
    <w:rsid w:val="001E749B"/>
    <w:rsid w:val="001F0A55"/>
    <w:rsid w:val="001F1EAE"/>
    <w:rsid w:val="001F2CC5"/>
    <w:rsid w:val="001F3AD8"/>
    <w:rsid w:val="001F53B4"/>
    <w:rsid w:val="00200290"/>
    <w:rsid w:val="00205266"/>
    <w:rsid w:val="00205330"/>
    <w:rsid w:val="00206B92"/>
    <w:rsid w:val="00206D3B"/>
    <w:rsid w:val="00207DDC"/>
    <w:rsid w:val="002106D5"/>
    <w:rsid w:val="00210849"/>
    <w:rsid w:val="0021101F"/>
    <w:rsid w:val="0021131B"/>
    <w:rsid w:val="00212F64"/>
    <w:rsid w:val="002131A5"/>
    <w:rsid w:val="002131BD"/>
    <w:rsid w:val="00214350"/>
    <w:rsid w:val="00217797"/>
    <w:rsid w:val="0022084D"/>
    <w:rsid w:val="0022361D"/>
    <w:rsid w:val="002239E7"/>
    <w:rsid w:val="00223B96"/>
    <w:rsid w:val="00225CFD"/>
    <w:rsid w:val="00226BF4"/>
    <w:rsid w:val="0023025D"/>
    <w:rsid w:val="00232288"/>
    <w:rsid w:val="00233443"/>
    <w:rsid w:val="00235439"/>
    <w:rsid w:val="00236B43"/>
    <w:rsid w:val="002446C2"/>
    <w:rsid w:val="00246D0E"/>
    <w:rsid w:val="002504E6"/>
    <w:rsid w:val="002507B1"/>
    <w:rsid w:val="00253113"/>
    <w:rsid w:val="00254161"/>
    <w:rsid w:val="002566FF"/>
    <w:rsid w:val="00260A2C"/>
    <w:rsid w:val="002717A5"/>
    <w:rsid w:val="002741B2"/>
    <w:rsid w:val="002949E1"/>
    <w:rsid w:val="00295CAC"/>
    <w:rsid w:val="002976EA"/>
    <w:rsid w:val="002977AC"/>
    <w:rsid w:val="002A34DE"/>
    <w:rsid w:val="002B0046"/>
    <w:rsid w:val="002B0ADA"/>
    <w:rsid w:val="002B14BE"/>
    <w:rsid w:val="002B1CDA"/>
    <w:rsid w:val="002B1EF1"/>
    <w:rsid w:val="002B4665"/>
    <w:rsid w:val="002B473D"/>
    <w:rsid w:val="002B5A43"/>
    <w:rsid w:val="002C15D1"/>
    <w:rsid w:val="002C1B4D"/>
    <w:rsid w:val="002C3D97"/>
    <w:rsid w:val="002C491C"/>
    <w:rsid w:val="002C5829"/>
    <w:rsid w:val="002D0796"/>
    <w:rsid w:val="002D1657"/>
    <w:rsid w:val="002D17ED"/>
    <w:rsid w:val="002D3058"/>
    <w:rsid w:val="002D30E3"/>
    <w:rsid w:val="002D3840"/>
    <w:rsid w:val="002D3966"/>
    <w:rsid w:val="002D4204"/>
    <w:rsid w:val="002E395D"/>
    <w:rsid w:val="002E3CD5"/>
    <w:rsid w:val="002E5203"/>
    <w:rsid w:val="002E63D8"/>
    <w:rsid w:val="002F258F"/>
    <w:rsid w:val="002F3522"/>
    <w:rsid w:val="002F3969"/>
    <w:rsid w:val="002F59B0"/>
    <w:rsid w:val="00303550"/>
    <w:rsid w:val="00303ACD"/>
    <w:rsid w:val="00303E41"/>
    <w:rsid w:val="00304714"/>
    <w:rsid w:val="00304F3A"/>
    <w:rsid w:val="00304F89"/>
    <w:rsid w:val="00311C76"/>
    <w:rsid w:val="00311FFC"/>
    <w:rsid w:val="0031756D"/>
    <w:rsid w:val="0032577B"/>
    <w:rsid w:val="00325F3B"/>
    <w:rsid w:val="00326CF7"/>
    <w:rsid w:val="003315EF"/>
    <w:rsid w:val="00331F3A"/>
    <w:rsid w:val="00337237"/>
    <w:rsid w:val="0033731B"/>
    <w:rsid w:val="00340BE2"/>
    <w:rsid w:val="00340DA1"/>
    <w:rsid w:val="003435D6"/>
    <w:rsid w:val="00347BD7"/>
    <w:rsid w:val="00351498"/>
    <w:rsid w:val="003531BB"/>
    <w:rsid w:val="00353E75"/>
    <w:rsid w:val="00354403"/>
    <w:rsid w:val="003559E2"/>
    <w:rsid w:val="0035705C"/>
    <w:rsid w:val="003576AE"/>
    <w:rsid w:val="00357F0E"/>
    <w:rsid w:val="00362F22"/>
    <w:rsid w:val="00366C49"/>
    <w:rsid w:val="00367F52"/>
    <w:rsid w:val="0037021C"/>
    <w:rsid w:val="003721BC"/>
    <w:rsid w:val="0037268E"/>
    <w:rsid w:val="003739C8"/>
    <w:rsid w:val="003753F4"/>
    <w:rsid w:val="0037680C"/>
    <w:rsid w:val="003768D9"/>
    <w:rsid w:val="00377F1E"/>
    <w:rsid w:val="003816A8"/>
    <w:rsid w:val="003824AF"/>
    <w:rsid w:val="0038404F"/>
    <w:rsid w:val="003859A9"/>
    <w:rsid w:val="003A0798"/>
    <w:rsid w:val="003A3A5F"/>
    <w:rsid w:val="003A43A4"/>
    <w:rsid w:val="003A56E1"/>
    <w:rsid w:val="003A6C19"/>
    <w:rsid w:val="003A7B6F"/>
    <w:rsid w:val="003B50B1"/>
    <w:rsid w:val="003C166F"/>
    <w:rsid w:val="003C29EA"/>
    <w:rsid w:val="003C2D47"/>
    <w:rsid w:val="003C5596"/>
    <w:rsid w:val="003C5735"/>
    <w:rsid w:val="003C5C60"/>
    <w:rsid w:val="003D0BA3"/>
    <w:rsid w:val="003D2737"/>
    <w:rsid w:val="003D2BD1"/>
    <w:rsid w:val="003D2E7A"/>
    <w:rsid w:val="003D3BBB"/>
    <w:rsid w:val="003D7E82"/>
    <w:rsid w:val="003E77A0"/>
    <w:rsid w:val="003F0EEC"/>
    <w:rsid w:val="003F161E"/>
    <w:rsid w:val="00400872"/>
    <w:rsid w:val="004039DE"/>
    <w:rsid w:val="00412FE8"/>
    <w:rsid w:val="004139D9"/>
    <w:rsid w:val="00413E3E"/>
    <w:rsid w:val="00414A96"/>
    <w:rsid w:val="00414EE3"/>
    <w:rsid w:val="00421FDA"/>
    <w:rsid w:val="00422CE3"/>
    <w:rsid w:val="00423B16"/>
    <w:rsid w:val="004309C6"/>
    <w:rsid w:val="00430F48"/>
    <w:rsid w:val="00434AF0"/>
    <w:rsid w:val="004358B2"/>
    <w:rsid w:val="004413FC"/>
    <w:rsid w:val="00442BF4"/>
    <w:rsid w:val="004469C7"/>
    <w:rsid w:val="00451FA1"/>
    <w:rsid w:val="00454C20"/>
    <w:rsid w:val="00461A64"/>
    <w:rsid w:val="00461C0F"/>
    <w:rsid w:val="0046519D"/>
    <w:rsid w:val="004657F0"/>
    <w:rsid w:val="00465BA7"/>
    <w:rsid w:val="0046780E"/>
    <w:rsid w:val="00471382"/>
    <w:rsid w:val="00471B7B"/>
    <w:rsid w:val="004725CB"/>
    <w:rsid w:val="00472698"/>
    <w:rsid w:val="00476480"/>
    <w:rsid w:val="00476E7E"/>
    <w:rsid w:val="00477F5A"/>
    <w:rsid w:val="004808F1"/>
    <w:rsid w:val="0048309B"/>
    <w:rsid w:val="004831EC"/>
    <w:rsid w:val="00483BD7"/>
    <w:rsid w:val="004917B6"/>
    <w:rsid w:val="00493868"/>
    <w:rsid w:val="00494FD0"/>
    <w:rsid w:val="00497144"/>
    <w:rsid w:val="00497187"/>
    <w:rsid w:val="004A335B"/>
    <w:rsid w:val="004A37DA"/>
    <w:rsid w:val="004A5A64"/>
    <w:rsid w:val="004A5B14"/>
    <w:rsid w:val="004B02F2"/>
    <w:rsid w:val="004B05AE"/>
    <w:rsid w:val="004B1B3D"/>
    <w:rsid w:val="004B1FDE"/>
    <w:rsid w:val="004B1FFD"/>
    <w:rsid w:val="004B4063"/>
    <w:rsid w:val="004B5937"/>
    <w:rsid w:val="004C2CFD"/>
    <w:rsid w:val="004C35CB"/>
    <w:rsid w:val="004C4168"/>
    <w:rsid w:val="004C7E2E"/>
    <w:rsid w:val="004D15D0"/>
    <w:rsid w:val="004D4853"/>
    <w:rsid w:val="004D682D"/>
    <w:rsid w:val="004E0998"/>
    <w:rsid w:val="004E0BAB"/>
    <w:rsid w:val="004E51F5"/>
    <w:rsid w:val="004E77F6"/>
    <w:rsid w:val="004F4B34"/>
    <w:rsid w:val="004F4B88"/>
    <w:rsid w:val="004F5DAA"/>
    <w:rsid w:val="004F68EB"/>
    <w:rsid w:val="00503002"/>
    <w:rsid w:val="00503403"/>
    <w:rsid w:val="00506EAC"/>
    <w:rsid w:val="005108FB"/>
    <w:rsid w:val="00513318"/>
    <w:rsid w:val="00515DEA"/>
    <w:rsid w:val="00516A49"/>
    <w:rsid w:val="00523FBC"/>
    <w:rsid w:val="00524ADA"/>
    <w:rsid w:val="005250BB"/>
    <w:rsid w:val="00535889"/>
    <w:rsid w:val="00536095"/>
    <w:rsid w:val="0053639F"/>
    <w:rsid w:val="00540C87"/>
    <w:rsid w:val="00541B1B"/>
    <w:rsid w:val="0054425A"/>
    <w:rsid w:val="00545A44"/>
    <w:rsid w:val="00545FA7"/>
    <w:rsid w:val="005462F0"/>
    <w:rsid w:val="00546C38"/>
    <w:rsid w:val="00552F58"/>
    <w:rsid w:val="005555F3"/>
    <w:rsid w:val="00556BC6"/>
    <w:rsid w:val="00562961"/>
    <w:rsid w:val="005633BE"/>
    <w:rsid w:val="005639D5"/>
    <w:rsid w:val="00566900"/>
    <w:rsid w:val="005676B5"/>
    <w:rsid w:val="00567947"/>
    <w:rsid w:val="00574AFC"/>
    <w:rsid w:val="005768FA"/>
    <w:rsid w:val="00577A98"/>
    <w:rsid w:val="00577B44"/>
    <w:rsid w:val="0058257D"/>
    <w:rsid w:val="00585364"/>
    <w:rsid w:val="00590C98"/>
    <w:rsid w:val="00592CC4"/>
    <w:rsid w:val="00593832"/>
    <w:rsid w:val="005944B9"/>
    <w:rsid w:val="0059611E"/>
    <w:rsid w:val="0059732A"/>
    <w:rsid w:val="005A0A9B"/>
    <w:rsid w:val="005A167B"/>
    <w:rsid w:val="005A21BD"/>
    <w:rsid w:val="005A2BF3"/>
    <w:rsid w:val="005A62F5"/>
    <w:rsid w:val="005B088B"/>
    <w:rsid w:val="005B199C"/>
    <w:rsid w:val="005B3473"/>
    <w:rsid w:val="005B34DA"/>
    <w:rsid w:val="005B4461"/>
    <w:rsid w:val="005B6F7E"/>
    <w:rsid w:val="005C0358"/>
    <w:rsid w:val="005C0B73"/>
    <w:rsid w:val="005C44EF"/>
    <w:rsid w:val="005D0375"/>
    <w:rsid w:val="005D5D2F"/>
    <w:rsid w:val="005D62C7"/>
    <w:rsid w:val="005D6840"/>
    <w:rsid w:val="005E0159"/>
    <w:rsid w:val="005E1023"/>
    <w:rsid w:val="005E1D10"/>
    <w:rsid w:val="005E42E0"/>
    <w:rsid w:val="005E4D39"/>
    <w:rsid w:val="005E6BC3"/>
    <w:rsid w:val="005F0AF6"/>
    <w:rsid w:val="005F4FE5"/>
    <w:rsid w:val="005F5C9A"/>
    <w:rsid w:val="005F681D"/>
    <w:rsid w:val="005F6E1D"/>
    <w:rsid w:val="0060124B"/>
    <w:rsid w:val="00603918"/>
    <w:rsid w:val="00603D62"/>
    <w:rsid w:val="00607141"/>
    <w:rsid w:val="00610F92"/>
    <w:rsid w:val="006113BF"/>
    <w:rsid w:val="00615199"/>
    <w:rsid w:val="00617178"/>
    <w:rsid w:val="006252EE"/>
    <w:rsid w:val="0062569E"/>
    <w:rsid w:val="006259DA"/>
    <w:rsid w:val="00626C2D"/>
    <w:rsid w:val="00632B70"/>
    <w:rsid w:val="00632BBD"/>
    <w:rsid w:val="00632F4F"/>
    <w:rsid w:val="0063395C"/>
    <w:rsid w:val="00642F4D"/>
    <w:rsid w:val="006439DD"/>
    <w:rsid w:val="00647014"/>
    <w:rsid w:val="0065244B"/>
    <w:rsid w:val="006532FF"/>
    <w:rsid w:val="00654868"/>
    <w:rsid w:val="00654952"/>
    <w:rsid w:val="00661455"/>
    <w:rsid w:val="00666D81"/>
    <w:rsid w:val="00670235"/>
    <w:rsid w:val="00675C6B"/>
    <w:rsid w:val="006761C4"/>
    <w:rsid w:val="0067762E"/>
    <w:rsid w:val="006825FE"/>
    <w:rsid w:val="00683FE8"/>
    <w:rsid w:val="006852B3"/>
    <w:rsid w:val="006858E9"/>
    <w:rsid w:val="006930B3"/>
    <w:rsid w:val="00693788"/>
    <w:rsid w:val="006A1D78"/>
    <w:rsid w:val="006A3427"/>
    <w:rsid w:val="006A3847"/>
    <w:rsid w:val="006A3F10"/>
    <w:rsid w:val="006A43E4"/>
    <w:rsid w:val="006A57A8"/>
    <w:rsid w:val="006A72AA"/>
    <w:rsid w:val="006B25A3"/>
    <w:rsid w:val="006B64D7"/>
    <w:rsid w:val="006C40F8"/>
    <w:rsid w:val="006C5168"/>
    <w:rsid w:val="006D0F03"/>
    <w:rsid w:val="006D11B3"/>
    <w:rsid w:val="006D41CC"/>
    <w:rsid w:val="006D72F8"/>
    <w:rsid w:val="006E0265"/>
    <w:rsid w:val="006E04E2"/>
    <w:rsid w:val="006E0D8E"/>
    <w:rsid w:val="006E15E5"/>
    <w:rsid w:val="006E53C5"/>
    <w:rsid w:val="006E6694"/>
    <w:rsid w:val="006E6828"/>
    <w:rsid w:val="006E6ABB"/>
    <w:rsid w:val="006E6D8A"/>
    <w:rsid w:val="006E6EE3"/>
    <w:rsid w:val="006F1C4A"/>
    <w:rsid w:val="006F41F2"/>
    <w:rsid w:val="006F4F91"/>
    <w:rsid w:val="006F5111"/>
    <w:rsid w:val="00702693"/>
    <w:rsid w:val="00703763"/>
    <w:rsid w:val="00705C66"/>
    <w:rsid w:val="00710571"/>
    <w:rsid w:val="007109C9"/>
    <w:rsid w:val="00713034"/>
    <w:rsid w:val="00716F00"/>
    <w:rsid w:val="0071738A"/>
    <w:rsid w:val="00720709"/>
    <w:rsid w:val="00721E57"/>
    <w:rsid w:val="00722AF4"/>
    <w:rsid w:val="00725B8F"/>
    <w:rsid w:val="00725FDA"/>
    <w:rsid w:val="007277E2"/>
    <w:rsid w:val="00731BB4"/>
    <w:rsid w:val="00732521"/>
    <w:rsid w:val="007405C5"/>
    <w:rsid w:val="00741910"/>
    <w:rsid w:val="00742F35"/>
    <w:rsid w:val="00745A55"/>
    <w:rsid w:val="00745BE4"/>
    <w:rsid w:val="00746B43"/>
    <w:rsid w:val="007501C2"/>
    <w:rsid w:val="0075065D"/>
    <w:rsid w:val="007525CD"/>
    <w:rsid w:val="00755CA6"/>
    <w:rsid w:val="00756493"/>
    <w:rsid w:val="00762354"/>
    <w:rsid w:val="00763810"/>
    <w:rsid w:val="00765E54"/>
    <w:rsid w:val="00767C3F"/>
    <w:rsid w:val="00771B9D"/>
    <w:rsid w:val="00774FED"/>
    <w:rsid w:val="0077501B"/>
    <w:rsid w:val="007802B2"/>
    <w:rsid w:val="007837A6"/>
    <w:rsid w:val="0078496A"/>
    <w:rsid w:val="00785AC6"/>
    <w:rsid w:val="00786354"/>
    <w:rsid w:val="007946CD"/>
    <w:rsid w:val="00794CD7"/>
    <w:rsid w:val="007A3B0F"/>
    <w:rsid w:val="007A4C2B"/>
    <w:rsid w:val="007B0B68"/>
    <w:rsid w:val="007B2DA8"/>
    <w:rsid w:val="007B558E"/>
    <w:rsid w:val="007B6028"/>
    <w:rsid w:val="007B6C11"/>
    <w:rsid w:val="007C1353"/>
    <w:rsid w:val="007C1760"/>
    <w:rsid w:val="007C2B17"/>
    <w:rsid w:val="007C2D3C"/>
    <w:rsid w:val="007D1BF4"/>
    <w:rsid w:val="007D2457"/>
    <w:rsid w:val="007D2807"/>
    <w:rsid w:val="007D30B8"/>
    <w:rsid w:val="007D45AF"/>
    <w:rsid w:val="007D4B07"/>
    <w:rsid w:val="007D673A"/>
    <w:rsid w:val="007D6D8C"/>
    <w:rsid w:val="007D7BB0"/>
    <w:rsid w:val="007E1655"/>
    <w:rsid w:val="007E513F"/>
    <w:rsid w:val="007E64BE"/>
    <w:rsid w:val="007E6569"/>
    <w:rsid w:val="007E6E9F"/>
    <w:rsid w:val="007F1C91"/>
    <w:rsid w:val="007F5014"/>
    <w:rsid w:val="007F6BDC"/>
    <w:rsid w:val="00802054"/>
    <w:rsid w:val="0080283A"/>
    <w:rsid w:val="00807C63"/>
    <w:rsid w:val="0081138F"/>
    <w:rsid w:val="00811F7B"/>
    <w:rsid w:val="00814E42"/>
    <w:rsid w:val="0082124E"/>
    <w:rsid w:val="008216A2"/>
    <w:rsid w:val="0082285C"/>
    <w:rsid w:val="00822A33"/>
    <w:rsid w:val="00830466"/>
    <w:rsid w:val="008305BC"/>
    <w:rsid w:val="008307CC"/>
    <w:rsid w:val="00834BAB"/>
    <w:rsid w:val="00837B9F"/>
    <w:rsid w:val="00842A55"/>
    <w:rsid w:val="008437CA"/>
    <w:rsid w:val="008451D3"/>
    <w:rsid w:val="008460D8"/>
    <w:rsid w:val="008474C9"/>
    <w:rsid w:val="00850B5E"/>
    <w:rsid w:val="0085119B"/>
    <w:rsid w:val="0085250F"/>
    <w:rsid w:val="008648AB"/>
    <w:rsid w:val="00866012"/>
    <w:rsid w:val="0086786B"/>
    <w:rsid w:val="00867BF6"/>
    <w:rsid w:val="008703E6"/>
    <w:rsid w:val="008704B2"/>
    <w:rsid w:val="00871EB6"/>
    <w:rsid w:val="00876AC5"/>
    <w:rsid w:val="00877532"/>
    <w:rsid w:val="00881444"/>
    <w:rsid w:val="008822FA"/>
    <w:rsid w:val="008843AB"/>
    <w:rsid w:val="008845FD"/>
    <w:rsid w:val="008911C5"/>
    <w:rsid w:val="00892DBB"/>
    <w:rsid w:val="00894E1F"/>
    <w:rsid w:val="00895C9C"/>
    <w:rsid w:val="00896B23"/>
    <w:rsid w:val="008A0BEB"/>
    <w:rsid w:val="008A1CBB"/>
    <w:rsid w:val="008A25A8"/>
    <w:rsid w:val="008A5210"/>
    <w:rsid w:val="008A5967"/>
    <w:rsid w:val="008A5DD7"/>
    <w:rsid w:val="008A642A"/>
    <w:rsid w:val="008A7F0B"/>
    <w:rsid w:val="008B1828"/>
    <w:rsid w:val="008B4822"/>
    <w:rsid w:val="008B692C"/>
    <w:rsid w:val="008C3701"/>
    <w:rsid w:val="008C3C7D"/>
    <w:rsid w:val="008C40DC"/>
    <w:rsid w:val="008D3BE9"/>
    <w:rsid w:val="008D46B0"/>
    <w:rsid w:val="008D56DC"/>
    <w:rsid w:val="008E08E0"/>
    <w:rsid w:val="008E2584"/>
    <w:rsid w:val="008E3392"/>
    <w:rsid w:val="008E3A36"/>
    <w:rsid w:val="008E5684"/>
    <w:rsid w:val="008F21AA"/>
    <w:rsid w:val="008F26EC"/>
    <w:rsid w:val="008F496F"/>
    <w:rsid w:val="008F4FA4"/>
    <w:rsid w:val="008F529F"/>
    <w:rsid w:val="008F6541"/>
    <w:rsid w:val="008F661D"/>
    <w:rsid w:val="00900C8D"/>
    <w:rsid w:val="00904696"/>
    <w:rsid w:val="00907DCF"/>
    <w:rsid w:val="00912939"/>
    <w:rsid w:val="009132EC"/>
    <w:rsid w:val="0091436D"/>
    <w:rsid w:val="00922754"/>
    <w:rsid w:val="00923BE7"/>
    <w:rsid w:val="00924DDC"/>
    <w:rsid w:val="00927D53"/>
    <w:rsid w:val="0093236E"/>
    <w:rsid w:val="009378D3"/>
    <w:rsid w:val="00940FC2"/>
    <w:rsid w:val="0094282B"/>
    <w:rsid w:val="00942EF9"/>
    <w:rsid w:val="00943048"/>
    <w:rsid w:val="009433E7"/>
    <w:rsid w:val="00945525"/>
    <w:rsid w:val="00945B78"/>
    <w:rsid w:val="00950E86"/>
    <w:rsid w:val="00950EF3"/>
    <w:rsid w:val="0095164C"/>
    <w:rsid w:val="00952666"/>
    <w:rsid w:val="009551E7"/>
    <w:rsid w:val="00962F66"/>
    <w:rsid w:val="0096593A"/>
    <w:rsid w:val="0096597E"/>
    <w:rsid w:val="009661D2"/>
    <w:rsid w:val="0096657F"/>
    <w:rsid w:val="009669BF"/>
    <w:rsid w:val="00970DFD"/>
    <w:rsid w:val="00972497"/>
    <w:rsid w:val="00976EDC"/>
    <w:rsid w:val="00977904"/>
    <w:rsid w:val="00977DB0"/>
    <w:rsid w:val="009800B0"/>
    <w:rsid w:val="00980658"/>
    <w:rsid w:val="00980802"/>
    <w:rsid w:val="0098300B"/>
    <w:rsid w:val="009830EA"/>
    <w:rsid w:val="00984A16"/>
    <w:rsid w:val="0098529F"/>
    <w:rsid w:val="00985910"/>
    <w:rsid w:val="009866F8"/>
    <w:rsid w:val="00987BE0"/>
    <w:rsid w:val="00993C18"/>
    <w:rsid w:val="00995B0F"/>
    <w:rsid w:val="009A2C05"/>
    <w:rsid w:val="009A42F6"/>
    <w:rsid w:val="009A5923"/>
    <w:rsid w:val="009B0F56"/>
    <w:rsid w:val="009B1448"/>
    <w:rsid w:val="009B1A45"/>
    <w:rsid w:val="009B2D19"/>
    <w:rsid w:val="009B2ED9"/>
    <w:rsid w:val="009B4E8E"/>
    <w:rsid w:val="009B69EA"/>
    <w:rsid w:val="009C07F2"/>
    <w:rsid w:val="009C150D"/>
    <w:rsid w:val="009C318F"/>
    <w:rsid w:val="009C32E7"/>
    <w:rsid w:val="009C7EDF"/>
    <w:rsid w:val="009D222C"/>
    <w:rsid w:val="009D2EB6"/>
    <w:rsid w:val="009D2F47"/>
    <w:rsid w:val="009D4631"/>
    <w:rsid w:val="009D63D5"/>
    <w:rsid w:val="009D67F2"/>
    <w:rsid w:val="009D694F"/>
    <w:rsid w:val="009D6D4C"/>
    <w:rsid w:val="009D7ACF"/>
    <w:rsid w:val="009E0C2B"/>
    <w:rsid w:val="009E4B96"/>
    <w:rsid w:val="009E618D"/>
    <w:rsid w:val="009F086E"/>
    <w:rsid w:val="009F4005"/>
    <w:rsid w:val="009F485E"/>
    <w:rsid w:val="009F55BD"/>
    <w:rsid w:val="009F7F01"/>
    <w:rsid w:val="00A0057A"/>
    <w:rsid w:val="00A0340B"/>
    <w:rsid w:val="00A055CC"/>
    <w:rsid w:val="00A05836"/>
    <w:rsid w:val="00A073A2"/>
    <w:rsid w:val="00A12E31"/>
    <w:rsid w:val="00A1416E"/>
    <w:rsid w:val="00A14B74"/>
    <w:rsid w:val="00A16969"/>
    <w:rsid w:val="00A16A7A"/>
    <w:rsid w:val="00A178D1"/>
    <w:rsid w:val="00A2143A"/>
    <w:rsid w:val="00A27760"/>
    <w:rsid w:val="00A343B2"/>
    <w:rsid w:val="00A36316"/>
    <w:rsid w:val="00A36D69"/>
    <w:rsid w:val="00A40318"/>
    <w:rsid w:val="00A41470"/>
    <w:rsid w:val="00A41FED"/>
    <w:rsid w:val="00A42BED"/>
    <w:rsid w:val="00A42C6B"/>
    <w:rsid w:val="00A460CE"/>
    <w:rsid w:val="00A50F46"/>
    <w:rsid w:val="00A51D8D"/>
    <w:rsid w:val="00A573E8"/>
    <w:rsid w:val="00A57922"/>
    <w:rsid w:val="00A60E30"/>
    <w:rsid w:val="00A61941"/>
    <w:rsid w:val="00A64BFA"/>
    <w:rsid w:val="00A65A95"/>
    <w:rsid w:val="00A754DE"/>
    <w:rsid w:val="00A75A52"/>
    <w:rsid w:val="00A76684"/>
    <w:rsid w:val="00A8397E"/>
    <w:rsid w:val="00A85D64"/>
    <w:rsid w:val="00A86096"/>
    <w:rsid w:val="00A86B66"/>
    <w:rsid w:val="00A90AEE"/>
    <w:rsid w:val="00A90D72"/>
    <w:rsid w:val="00A914F9"/>
    <w:rsid w:val="00A9265D"/>
    <w:rsid w:val="00A93669"/>
    <w:rsid w:val="00A93997"/>
    <w:rsid w:val="00A9518A"/>
    <w:rsid w:val="00A959B2"/>
    <w:rsid w:val="00AA041F"/>
    <w:rsid w:val="00AA1484"/>
    <w:rsid w:val="00AA471D"/>
    <w:rsid w:val="00AA5858"/>
    <w:rsid w:val="00AA6B4F"/>
    <w:rsid w:val="00AB11D0"/>
    <w:rsid w:val="00AB2027"/>
    <w:rsid w:val="00AB2643"/>
    <w:rsid w:val="00AB2E47"/>
    <w:rsid w:val="00AB551D"/>
    <w:rsid w:val="00AB58D5"/>
    <w:rsid w:val="00AC3890"/>
    <w:rsid w:val="00AC6087"/>
    <w:rsid w:val="00AD46A0"/>
    <w:rsid w:val="00AD4AF1"/>
    <w:rsid w:val="00AE0072"/>
    <w:rsid w:val="00AF153A"/>
    <w:rsid w:val="00AF28C6"/>
    <w:rsid w:val="00AF2F82"/>
    <w:rsid w:val="00AF4647"/>
    <w:rsid w:val="00AF51CA"/>
    <w:rsid w:val="00AF5C4A"/>
    <w:rsid w:val="00AF6402"/>
    <w:rsid w:val="00AF6B59"/>
    <w:rsid w:val="00B01FB6"/>
    <w:rsid w:val="00B06FFA"/>
    <w:rsid w:val="00B07568"/>
    <w:rsid w:val="00B1126B"/>
    <w:rsid w:val="00B11CC3"/>
    <w:rsid w:val="00B1232C"/>
    <w:rsid w:val="00B12CF3"/>
    <w:rsid w:val="00B14CD8"/>
    <w:rsid w:val="00B15F38"/>
    <w:rsid w:val="00B17F34"/>
    <w:rsid w:val="00B21277"/>
    <w:rsid w:val="00B239EF"/>
    <w:rsid w:val="00B24764"/>
    <w:rsid w:val="00B24C89"/>
    <w:rsid w:val="00B26DE5"/>
    <w:rsid w:val="00B3010D"/>
    <w:rsid w:val="00B3214E"/>
    <w:rsid w:val="00B40512"/>
    <w:rsid w:val="00B4090F"/>
    <w:rsid w:val="00B41CBF"/>
    <w:rsid w:val="00B44445"/>
    <w:rsid w:val="00B44CB9"/>
    <w:rsid w:val="00B47189"/>
    <w:rsid w:val="00B50AF0"/>
    <w:rsid w:val="00B51C79"/>
    <w:rsid w:val="00B54454"/>
    <w:rsid w:val="00B56449"/>
    <w:rsid w:val="00B62C2C"/>
    <w:rsid w:val="00B63179"/>
    <w:rsid w:val="00B63411"/>
    <w:rsid w:val="00B65322"/>
    <w:rsid w:val="00B65489"/>
    <w:rsid w:val="00B67120"/>
    <w:rsid w:val="00B71320"/>
    <w:rsid w:val="00B720AC"/>
    <w:rsid w:val="00B74B67"/>
    <w:rsid w:val="00B75B40"/>
    <w:rsid w:val="00B76E49"/>
    <w:rsid w:val="00B81FCC"/>
    <w:rsid w:val="00B82042"/>
    <w:rsid w:val="00B839F1"/>
    <w:rsid w:val="00B84676"/>
    <w:rsid w:val="00B84BA7"/>
    <w:rsid w:val="00B866E9"/>
    <w:rsid w:val="00B868E3"/>
    <w:rsid w:val="00B8717A"/>
    <w:rsid w:val="00B871C6"/>
    <w:rsid w:val="00B87C82"/>
    <w:rsid w:val="00B900A8"/>
    <w:rsid w:val="00B90CA9"/>
    <w:rsid w:val="00B916AC"/>
    <w:rsid w:val="00B93238"/>
    <w:rsid w:val="00B96878"/>
    <w:rsid w:val="00BA0426"/>
    <w:rsid w:val="00BA4A28"/>
    <w:rsid w:val="00BA5F58"/>
    <w:rsid w:val="00BA618A"/>
    <w:rsid w:val="00BA7C8A"/>
    <w:rsid w:val="00BB0470"/>
    <w:rsid w:val="00BB1D50"/>
    <w:rsid w:val="00BB3178"/>
    <w:rsid w:val="00BB35B0"/>
    <w:rsid w:val="00BB3CAC"/>
    <w:rsid w:val="00BB3F39"/>
    <w:rsid w:val="00BB4852"/>
    <w:rsid w:val="00BB5996"/>
    <w:rsid w:val="00BC01D4"/>
    <w:rsid w:val="00BC3993"/>
    <w:rsid w:val="00BC39C8"/>
    <w:rsid w:val="00BD0A3A"/>
    <w:rsid w:val="00BD35A8"/>
    <w:rsid w:val="00BD3EE7"/>
    <w:rsid w:val="00BD7176"/>
    <w:rsid w:val="00BD79D2"/>
    <w:rsid w:val="00BE1CA1"/>
    <w:rsid w:val="00BE3088"/>
    <w:rsid w:val="00BE3733"/>
    <w:rsid w:val="00BE375F"/>
    <w:rsid w:val="00BE3F89"/>
    <w:rsid w:val="00BE62E7"/>
    <w:rsid w:val="00BE70BE"/>
    <w:rsid w:val="00BF0160"/>
    <w:rsid w:val="00BF1742"/>
    <w:rsid w:val="00BF1C66"/>
    <w:rsid w:val="00BF2C9E"/>
    <w:rsid w:val="00BF4A05"/>
    <w:rsid w:val="00BF7F2D"/>
    <w:rsid w:val="00C04CD5"/>
    <w:rsid w:val="00C07F25"/>
    <w:rsid w:val="00C10516"/>
    <w:rsid w:val="00C11838"/>
    <w:rsid w:val="00C1218A"/>
    <w:rsid w:val="00C22A62"/>
    <w:rsid w:val="00C25FD1"/>
    <w:rsid w:val="00C32E91"/>
    <w:rsid w:val="00C40483"/>
    <w:rsid w:val="00C426C9"/>
    <w:rsid w:val="00C462B4"/>
    <w:rsid w:val="00C516A6"/>
    <w:rsid w:val="00C52828"/>
    <w:rsid w:val="00C5355D"/>
    <w:rsid w:val="00C559C9"/>
    <w:rsid w:val="00C5630C"/>
    <w:rsid w:val="00C61C74"/>
    <w:rsid w:val="00C6261F"/>
    <w:rsid w:val="00C629AE"/>
    <w:rsid w:val="00C71B4E"/>
    <w:rsid w:val="00C82163"/>
    <w:rsid w:val="00C83510"/>
    <w:rsid w:val="00C847F5"/>
    <w:rsid w:val="00C8707C"/>
    <w:rsid w:val="00C93C36"/>
    <w:rsid w:val="00C95013"/>
    <w:rsid w:val="00C95879"/>
    <w:rsid w:val="00CB1E88"/>
    <w:rsid w:val="00CC079A"/>
    <w:rsid w:val="00CC18FB"/>
    <w:rsid w:val="00CC221D"/>
    <w:rsid w:val="00CC45DB"/>
    <w:rsid w:val="00CC5CC5"/>
    <w:rsid w:val="00CD2B4D"/>
    <w:rsid w:val="00CD609E"/>
    <w:rsid w:val="00CD7EEF"/>
    <w:rsid w:val="00CE096A"/>
    <w:rsid w:val="00CE13F1"/>
    <w:rsid w:val="00CE4430"/>
    <w:rsid w:val="00CF1AD7"/>
    <w:rsid w:val="00D0085A"/>
    <w:rsid w:val="00D01AA3"/>
    <w:rsid w:val="00D023AD"/>
    <w:rsid w:val="00D068CA"/>
    <w:rsid w:val="00D10468"/>
    <w:rsid w:val="00D1062A"/>
    <w:rsid w:val="00D12DBA"/>
    <w:rsid w:val="00D132E9"/>
    <w:rsid w:val="00D171CF"/>
    <w:rsid w:val="00D20D97"/>
    <w:rsid w:val="00D20DDA"/>
    <w:rsid w:val="00D22218"/>
    <w:rsid w:val="00D22708"/>
    <w:rsid w:val="00D234AD"/>
    <w:rsid w:val="00D24C54"/>
    <w:rsid w:val="00D25327"/>
    <w:rsid w:val="00D27A5F"/>
    <w:rsid w:val="00D352A8"/>
    <w:rsid w:val="00D42CC7"/>
    <w:rsid w:val="00D44421"/>
    <w:rsid w:val="00D44C67"/>
    <w:rsid w:val="00D45FA8"/>
    <w:rsid w:val="00D461C5"/>
    <w:rsid w:val="00D46EB0"/>
    <w:rsid w:val="00D53451"/>
    <w:rsid w:val="00D5396C"/>
    <w:rsid w:val="00D56CC1"/>
    <w:rsid w:val="00D56F2A"/>
    <w:rsid w:val="00D57782"/>
    <w:rsid w:val="00D664C1"/>
    <w:rsid w:val="00D7103C"/>
    <w:rsid w:val="00D710D3"/>
    <w:rsid w:val="00D718BA"/>
    <w:rsid w:val="00D71CA6"/>
    <w:rsid w:val="00D72B2F"/>
    <w:rsid w:val="00D73352"/>
    <w:rsid w:val="00D82FF9"/>
    <w:rsid w:val="00D8324C"/>
    <w:rsid w:val="00D87380"/>
    <w:rsid w:val="00D938DF"/>
    <w:rsid w:val="00D95905"/>
    <w:rsid w:val="00DA7C18"/>
    <w:rsid w:val="00DB1179"/>
    <w:rsid w:val="00DB1B82"/>
    <w:rsid w:val="00DB3B19"/>
    <w:rsid w:val="00DB448E"/>
    <w:rsid w:val="00DB56B3"/>
    <w:rsid w:val="00DB7DB3"/>
    <w:rsid w:val="00DC05EF"/>
    <w:rsid w:val="00DC2F56"/>
    <w:rsid w:val="00DC5A0A"/>
    <w:rsid w:val="00DC64F6"/>
    <w:rsid w:val="00DD0279"/>
    <w:rsid w:val="00DD3568"/>
    <w:rsid w:val="00DD5514"/>
    <w:rsid w:val="00DF2558"/>
    <w:rsid w:val="00DF3611"/>
    <w:rsid w:val="00DF3B22"/>
    <w:rsid w:val="00DF60D8"/>
    <w:rsid w:val="00DF6567"/>
    <w:rsid w:val="00E00CAC"/>
    <w:rsid w:val="00E01D82"/>
    <w:rsid w:val="00E03710"/>
    <w:rsid w:val="00E144B9"/>
    <w:rsid w:val="00E14E3D"/>
    <w:rsid w:val="00E157E0"/>
    <w:rsid w:val="00E202D9"/>
    <w:rsid w:val="00E2394E"/>
    <w:rsid w:val="00E239DB"/>
    <w:rsid w:val="00E25061"/>
    <w:rsid w:val="00E25D6C"/>
    <w:rsid w:val="00E25E36"/>
    <w:rsid w:val="00E2751E"/>
    <w:rsid w:val="00E2794B"/>
    <w:rsid w:val="00E34101"/>
    <w:rsid w:val="00E42935"/>
    <w:rsid w:val="00E42E58"/>
    <w:rsid w:val="00E4461E"/>
    <w:rsid w:val="00E47940"/>
    <w:rsid w:val="00E507A5"/>
    <w:rsid w:val="00E50E11"/>
    <w:rsid w:val="00E51AB6"/>
    <w:rsid w:val="00E6141B"/>
    <w:rsid w:val="00E61F66"/>
    <w:rsid w:val="00E66C31"/>
    <w:rsid w:val="00E67ADA"/>
    <w:rsid w:val="00E71D65"/>
    <w:rsid w:val="00E7223C"/>
    <w:rsid w:val="00E7368E"/>
    <w:rsid w:val="00E762B7"/>
    <w:rsid w:val="00E82319"/>
    <w:rsid w:val="00E82D23"/>
    <w:rsid w:val="00E87A52"/>
    <w:rsid w:val="00E90539"/>
    <w:rsid w:val="00E94209"/>
    <w:rsid w:val="00E95597"/>
    <w:rsid w:val="00E9586D"/>
    <w:rsid w:val="00E975A3"/>
    <w:rsid w:val="00E9766B"/>
    <w:rsid w:val="00E97A10"/>
    <w:rsid w:val="00EA0084"/>
    <w:rsid w:val="00EA224F"/>
    <w:rsid w:val="00EA2987"/>
    <w:rsid w:val="00EA29AF"/>
    <w:rsid w:val="00EA323A"/>
    <w:rsid w:val="00EA378B"/>
    <w:rsid w:val="00EA41CF"/>
    <w:rsid w:val="00EA6FA0"/>
    <w:rsid w:val="00EB2DF6"/>
    <w:rsid w:val="00EB4F73"/>
    <w:rsid w:val="00EC1350"/>
    <w:rsid w:val="00EC4207"/>
    <w:rsid w:val="00EC5815"/>
    <w:rsid w:val="00EC6D1B"/>
    <w:rsid w:val="00ED0E20"/>
    <w:rsid w:val="00ED18D5"/>
    <w:rsid w:val="00ED1D79"/>
    <w:rsid w:val="00ED2A1D"/>
    <w:rsid w:val="00ED3F2F"/>
    <w:rsid w:val="00ED4E14"/>
    <w:rsid w:val="00ED5768"/>
    <w:rsid w:val="00ED6D1B"/>
    <w:rsid w:val="00EE31D4"/>
    <w:rsid w:val="00EE470C"/>
    <w:rsid w:val="00EE49A9"/>
    <w:rsid w:val="00EE49DB"/>
    <w:rsid w:val="00EE5D55"/>
    <w:rsid w:val="00EF1A66"/>
    <w:rsid w:val="00EF33CD"/>
    <w:rsid w:val="00EF66DC"/>
    <w:rsid w:val="00F00C39"/>
    <w:rsid w:val="00F02F0D"/>
    <w:rsid w:val="00F0499A"/>
    <w:rsid w:val="00F111AA"/>
    <w:rsid w:val="00F11FD4"/>
    <w:rsid w:val="00F12BE5"/>
    <w:rsid w:val="00F12DCF"/>
    <w:rsid w:val="00F14883"/>
    <w:rsid w:val="00F15A9F"/>
    <w:rsid w:val="00F16675"/>
    <w:rsid w:val="00F166FE"/>
    <w:rsid w:val="00F24B53"/>
    <w:rsid w:val="00F262CA"/>
    <w:rsid w:val="00F27D9B"/>
    <w:rsid w:val="00F30CF0"/>
    <w:rsid w:val="00F375E4"/>
    <w:rsid w:val="00F3797F"/>
    <w:rsid w:val="00F37A35"/>
    <w:rsid w:val="00F40329"/>
    <w:rsid w:val="00F41C04"/>
    <w:rsid w:val="00F42460"/>
    <w:rsid w:val="00F44A5A"/>
    <w:rsid w:val="00F44D9C"/>
    <w:rsid w:val="00F47136"/>
    <w:rsid w:val="00F47A41"/>
    <w:rsid w:val="00F47BAA"/>
    <w:rsid w:val="00F5104B"/>
    <w:rsid w:val="00F51632"/>
    <w:rsid w:val="00F51CB1"/>
    <w:rsid w:val="00F53293"/>
    <w:rsid w:val="00F53875"/>
    <w:rsid w:val="00F60BCB"/>
    <w:rsid w:val="00F6116E"/>
    <w:rsid w:val="00F641B5"/>
    <w:rsid w:val="00F67054"/>
    <w:rsid w:val="00F67FD1"/>
    <w:rsid w:val="00F702BE"/>
    <w:rsid w:val="00F7114F"/>
    <w:rsid w:val="00F726A8"/>
    <w:rsid w:val="00F8398E"/>
    <w:rsid w:val="00F849D8"/>
    <w:rsid w:val="00F858F6"/>
    <w:rsid w:val="00F908C7"/>
    <w:rsid w:val="00F90BA1"/>
    <w:rsid w:val="00F929D4"/>
    <w:rsid w:val="00F958ED"/>
    <w:rsid w:val="00F95C0E"/>
    <w:rsid w:val="00F97A9C"/>
    <w:rsid w:val="00FA20F3"/>
    <w:rsid w:val="00FA384C"/>
    <w:rsid w:val="00FB0ACA"/>
    <w:rsid w:val="00FB36E3"/>
    <w:rsid w:val="00FB46A8"/>
    <w:rsid w:val="00FB472F"/>
    <w:rsid w:val="00FB6071"/>
    <w:rsid w:val="00FD0A03"/>
    <w:rsid w:val="00FD1969"/>
    <w:rsid w:val="00FD2D3A"/>
    <w:rsid w:val="00FD4140"/>
    <w:rsid w:val="00FE0B04"/>
    <w:rsid w:val="00FE2D92"/>
    <w:rsid w:val="00FE3B44"/>
    <w:rsid w:val="00FE477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153865"/>
  <w15:docId w15:val="{1CED7BE9-AA7F-4675-B8A6-15522A83F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64001"/>
    <w:pPr>
      <w:overflowPunct w:val="0"/>
      <w:autoSpaceDE w:val="0"/>
      <w:autoSpaceDN w:val="0"/>
      <w:adjustRightInd w:val="0"/>
      <w:spacing w:before="120" w:after="60"/>
      <w:jc w:val="both"/>
      <w:textAlignment w:val="baseline"/>
    </w:pPr>
    <w:rPr>
      <w:rFonts w:ascii="Arial" w:hAnsi="Arial"/>
      <w:sz w:val="22"/>
    </w:rPr>
  </w:style>
  <w:style w:type="paragraph" w:styleId="Nadpis1">
    <w:name w:val="heading 1"/>
    <w:aliases w:val="F1"/>
    <w:basedOn w:val="Normln"/>
    <w:next w:val="Normln"/>
    <w:qFormat/>
    <w:rsid w:val="00A90AEE"/>
    <w:pPr>
      <w:keepNext/>
      <w:numPr>
        <w:numId w:val="1"/>
      </w:numPr>
      <w:tabs>
        <w:tab w:val="left" w:pos="1134"/>
      </w:tabs>
      <w:spacing w:before="480" w:after="120"/>
      <w:outlineLvl w:val="0"/>
    </w:pPr>
    <w:rPr>
      <w:b/>
      <w:caps/>
      <w:kern w:val="28"/>
      <w:u w:val="single"/>
    </w:rPr>
  </w:style>
  <w:style w:type="paragraph" w:styleId="Nadpis2">
    <w:name w:val="heading 2"/>
    <w:aliases w:val="F3"/>
    <w:basedOn w:val="Normln"/>
    <w:next w:val="Normln"/>
    <w:qFormat/>
    <w:rsid w:val="00D12DBA"/>
    <w:pPr>
      <w:keepNext/>
      <w:numPr>
        <w:numId w:val="8"/>
      </w:numPr>
      <w:tabs>
        <w:tab w:val="left" w:pos="1134"/>
      </w:tabs>
      <w:spacing w:before="240"/>
      <w:outlineLvl w:val="1"/>
    </w:pPr>
    <w:rPr>
      <w:u w:val="single"/>
    </w:rPr>
  </w:style>
  <w:style w:type="paragraph" w:styleId="Nadpis3">
    <w:name w:val="heading 3"/>
    <w:aliases w:val="F2"/>
    <w:basedOn w:val="Normln"/>
    <w:next w:val="Normln"/>
    <w:autoRedefine/>
    <w:qFormat/>
    <w:rsid w:val="008822FA"/>
    <w:pPr>
      <w:widowControl w:val="0"/>
      <w:numPr>
        <w:numId w:val="4"/>
      </w:numPr>
      <w:tabs>
        <w:tab w:val="left" w:pos="1134"/>
      </w:tabs>
      <w:spacing w:before="240"/>
      <w:ind w:left="1134" w:hanging="1134"/>
      <w:outlineLvl w:val="2"/>
    </w:pPr>
    <w:rPr>
      <w:b/>
      <w:u w:val="single"/>
    </w:rPr>
  </w:style>
  <w:style w:type="paragraph" w:styleId="Nadpis4">
    <w:name w:val="heading 4"/>
    <w:aliases w:val="_"/>
    <w:basedOn w:val="Normln"/>
    <w:next w:val="Normln"/>
    <w:autoRedefine/>
    <w:qFormat/>
    <w:rsid w:val="00DB3B19"/>
    <w:pPr>
      <w:keepNext/>
      <w:numPr>
        <w:ilvl w:val="3"/>
        <w:numId w:val="2"/>
      </w:numPr>
      <w:spacing w:before="240"/>
      <w:outlineLvl w:val="3"/>
    </w:pPr>
  </w:style>
  <w:style w:type="paragraph" w:styleId="Nadpis5">
    <w:name w:val="heading 5"/>
    <w:basedOn w:val="Normln"/>
    <w:next w:val="Normln"/>
    <w:qFormat/>
    <w:rsid w:val="0046519D"/>
    <w:pPr>
      <w:numPr>
        <w:numId w:val="5"/>
      </w:numPr>
      <w:tabs>
        <w:tab w:val="left" w:pos="1134"/>
      </w:tabs>
      <w:spacing w:before="240"/>
      <w:outlineLvl w:val="4"/>
    </w:pPr>
  </w:style>
  <w:style w:type="paragraph" w:styleId="Nadpis6">
    <w:name w:val="heading 6"/>
    <w:basedOn w:val="Normln"/>
    <w:next w:val="Normln"/>
    <w:qFormat/>
    <w:rsid w:val="00414A96"/>
    <w:pPr>
      <w:numPr>
        <w:numId w:val="6"/>
      </w:numPr>
      <w:tabs>
        <w:tab w:val="left" w:pos="1134"/>
      </w:tabs>
      <w:spacing w:before="240"/>
      <w:ind w:left="0" w:firstLine="0"/>
      <w:outlineLvl w:val="5"/>
    </w:pPr>
  </w:style>
  <w:style w:type="paragraph" w:styleId="Nadpis7">
    <w:name w:val="heading 7"/>
    <w:basedOn w:val="Normln"/>
    <w:next w:val="Normln"/>
    <w:qFormat/>
    <w:rsid w:val="00414A96"/>
    <w:pPr>
      <w:numPr>
        <w:numId w:val="7"/>
      </w:numPr>
      <w:tabs>
        <w:tab w:val="left" w:pos="1134"/>
      </w:tabs>
      <w:spacing w:before="240"/>
      <w:ind w:left="0" w:firstLine="0"/>
      <w:outlineLvl w:val="6"/>
    </w:pPr>
  </w:style>
  <w:style w:type="paragraph" w:styleId="Nadpis8">
    <w:name w:val="heading 8"/>
    <w:basedOn w:val="Normln"/>
    <w:next w:val="Normln"/>
    <w:rsid w:val="00DB3B19"/>
    <w:pPr>
      <w:numPr>
        <w:ilvl w:val="7"/>
        <w:numId w:val="2"/>
      </w:numPr>
      <w:spacing w:before="240"/>
      <w:outlineLvl w:val="7"/>
    </w:pPr>
    <w:rPr>
      <w:i/>
      <w:sz w:val="20"/>
    </w:rPr>
  </w:style>
  <w:style w:type="paragraph" w:styleId="Nadpis9">
    <w:name w:val="heading 9"/>
    <w:aliases w:val="Normální_"/>
    <w:basedOn w:val="Normln"/>
    <w:next w:val="Normln"/>
    <w:qFormat/>
    <w:rsid w:val="00DB3B19"/>
    <w:pPr>
      <w:numPr>
        <w:ilvl w:val="8"/>
        <w:numId w:val="2"/>
      </w:numPr>
      <w:spacing w:before="24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D45FA8"/>
    <w:pPr>
      <w:tabs>
        <w:tab w:val="left" w:pos="880"/>
        <w:tab w:val="right" w:leader="dot" w:pos="9498"/>
      </w:tabs>
      <w:spacing w:after="120"/>
      <w:ind w:left="879" w:right="567" w:hanging="879"/>
    </w:pPr>
    <w:rPr>
      <w:b/>
      <w:bCs/>
      <w:caps/>
      <w:noProof/>
      <w:kern w:val="28"/>
      <w:szCs w:val="22"/>
    </w:rPr>
  </w:style>
  <w:style w:type="paragraph" w:styleId="Obsah2">
    <w:name w:val="toc 2"/>
    <w:basedOn w:val="Normln"/>
    <w:next w:val="Normln"/>
    <w:autoRedefine/>
    <w:uiPriority w:val="39"/>
    <w:rsid w:val="00D45FA8"/>
    <w:pPr>
      <w:tabs>
        <w:tab w:val="left" w:pos="880"/>
        <w:tab w:val="right" w:leader="dot" w:pos="9498"/>
      </w:tabs>
      <w:spacing w:after="0"/>
      <w:ind w:left="879" w:right="567" w:hanging="879"/>
    </w:pPr>
    <w:rPr>
      <w:b/>
      <w:noProof/>
    </w:rPr>
  </w:style>
  <w:style w:type="paragraph" w:styleId="Obsah3">
    <w:name w:val="toc 3"/>
    <w:basedOn w:val="Normln"/>
    <w:next w:val="Normln"/>
    <w:autoRedefine/>
    <w:uiPriority w:val="39"/>
    <w:rsid w:val="00D45FA8"/>
    <w:pPr>
      <w:tabs>
        <w:tab w:val="left" w:pos="880"/>
        <w:tab w:val="right" w:leader="dot" w:pos="9497"/>
      </w:tabs>
      <w:spacing w:before="60" w:after="0"/>
      <w:ind w:left="879" w:right="567" w:hanging="879"/>
    </w:pPr>
    <w:rPr>
      <w:noProof/>
      <w:sz w:val="20"/>
      <w:szCs w:val="22"/>
    </w:rPr>
  </w:style>
  <w:style w:type="paragraph" w:styleId="Obsah4">
    <w:name w:val="toc 4"/>
    <w:basedOn w:val="Normln"/>
    <w:next w:val="Normln"/>
    <w:autoRedefine/>
    <w:uiPriority w:val="39"/>
    <w:rsid w:val="00D45FA8"/>
    <w:pPr>
      <w:tabs>
        <w:tab w:val="right" w:pos="9498"/>
      </w:tabs>
    </w:pPr>
    <w:rPr>
      <w:noProof/>
    </w:rPr>
  </w:style>
  <w:style w:type="paragraph" w:styleId="Zhlav">
    <w:name w:val="header"/>
    <w:basedOn w:val="Normln"/>
    <w:rsid w:val="00DB3B19"/>
    <w:pPr>
      <w:tabs>
        <w:tab w:val="center" w:pos="4536"/>
        <w:tab w:val="right" w:pos="9072"/>
      </w:tabs>
    </w:pPr>
  </w:style>
  <w:style w:type="character" w:styleId="Hypertextovodkaz">
    <w:name w:val="Hyperlink"/>
    <w:basedOn w:val="Standardnpsmoodstavce"/>
    <w:uiPriority w:val="99"/>
    <w:rsid w:val="00DB3B19"/>
    <w:rPr>
      <w:color w:val="0000FF"/>
      <w:u w:val="single"/>
    </w:rPr>
  </w:style>
  <w:style w:type="character" w:styleId="slostrnky">
    <w:name w:val="page number"/>
    <w:basedOn w:val="Standardnpsmoodstavce"/>
    <w:rsid w:val="00DB3B19"/>
  </w:style>
  <w:style w:type="character" w:styleId="Sledovanodkaz">
    <w:name w:val="FollowedHyperlink"/>
    <w:basedOn w:val="Standardnpsmoodstavce"/>
    <w:rsid w:val="00DB3B19"/>
    <w:rPr>
      <w:color w:val="800080"/>
      <w:u w:val="single"/>
    </w:rPr>
  </w:style>
  <w:style w:type="paragraph" w:styleId="Zpat">
    <w:name w:val="footer"/>
    <w:basedOn w:val="Normln"/>
    <w:rsid w:val="00DB3B19"/>
    <w:pPr>
      <w:tabs>
        <w:tab w:val="center" w:pos="4536"/>
        <w:tab w:val="right" w:pos="9072"/>
      </w:tabs>
    </w:pPr>
  </w:style>
  <w:style w:type="paragraph" w:styleId="Obsah5">
    <w:name w:val="toc 5"/>
    <w:basedOn w:val="Normln"/>
    <w:next w:val="Normln"/>
    <w:autoRedefine/>
    <w:uiPriority w:val="39"/>
    <w:rsid w:val="00DB3B19"/>
    <w:pPr>
      <w:ind w:left="880"/>
    </w:pPr>
  </w:style>
  <w:style w:type="paragraph" w:customStyle="1" w:styleId="Razitko">
    <w:name w:val="Razitko"/>
    <w:basedOn w:val="Normln"/>
    <w:rsid w:val="00DB3B19"/>
    <w:pPr>
      <w:framePr w:hSpace="141" w:wrap="around" w:vAnchor="text" w:hAnchor="text" w:x="13" w:y="1"/>
      <w:ind w:left="57"/>
      <w:suppressOverlap/>
    </w:pPr>
    <w:rPr>
      <w:b/>
      <w:bCs/>
      <w:spacing w:val="-20"/>
    </w:rPr>
  </w:style>
  <w:style w:type="paragraph" w:customStyle="1" w:styleId="RAZITKOVETSI">
    <w:name w:val="RAZITKO VETSI"/>
    <w:basedOn w:val="Normln"/>
    <w:next w:val="Razitko"/>
    <w:rsid w:val="00DB3B19"/>
    <w:pPr>
      <w:ind w:left="57"/>
    </w:pPr>
    <w:rPr>
      <w:b/>
      <w:bCs/>
      <w:spacing w:val="20"/>
      <w:sz w:val="28"/>
    </w:rPr>
  </w:style>
  <w:style w:type="paragraph" w:customStyle="1" w:styleId="razitkobezodsazeni">
    <w:name w:val="razitko bez odsazeni"/>
    <w:basedOn w:val="Razitko"/>
    <w:next w:val="Razitko"/>
    <w:rsid w:val="00DB3B19"/>
    <w:pPr>
      <w:framePr w:wrap="around"/>
      <w:ind w:left="0"/>
    </w:pPr>
  </w:style>
  <w:style w:type="paragraph" w:customStyle="1" w:styleId="razitkonormal">
    <w:name w:val="razitko normal"/>
    <w:basedOn w:val="Normln"/>
    <w:rsid w:val="00DB3B19"/>
    <w:pPr>
      <w:framePr w:hSpace="141" w:wrap="around" w:vAnchor="text" w:hAnchor="text" w:x="13" w:y="1"/>
      <w:overflowPunct/>
      <w:autoSpaceDE/>
      <w:autoSpaceDN/>
      <w:adjustRightInd/>
      <w:suppressOverlap/>
      <w:textAlignment w:val="auto"/>
    </w:pPr>
    <w:rPr>
      <w:rFonts w:cs="Arial"/>
      <w:caps/>
      <w:spacing w:val="-20"/>
    </w:rPr>
  </w:style>
  <w:style w:type="paragraph" w:customStyle="1" w:styleId="razitkonormalodsaz">
    <w:name w:val="razitko normal odsaz"/>
    <w:basedOn w:val="razitkonormal"/>
    <w:rsid w:val="00DB3B19"/>
    <w:pPr>
      <w:framePr w:wrap="around"/>
      <w:ind w:left="57"/>
    </w:pPr>
  </w:style>
  <w:style w:type="paragraph" w:customStyle="1" w:styleId="razitkouzkepismo">
    <w:name w:val="razitko uzke pismo"/>
    <w:basedOn w:val="Normln"/>
    <w:rsid w:val="00DB3B19"/>
    <w:pPr>
      <w:framePr w:hSpace="141" w:wrap="around" w:vAnchor="text" w:hAnchor="text" w:x="13" w:y="1"/>
      <w:overflowPunct/>
      <w:autoSpaceDE/>
      <w:autoSpaceDN/>
      <w:adjustRightInd/>
      <w:suppressOverlap/>
      <w:jc w:val="center"/>
      <w:textAlignment w:val="auto"/>
    </w:pPr>
    <w:rPr>
      <w:rFonts w:cs="Arial"/>
      <w:spacing w:val="-20"/>
      <w:w w:val="80"/>
    </w:rPr>
  </w:style>
  <w:style w:type="paragraph" w:customStyle="1" w:styleId="Raztkonormalnasted">
    <w:name w:val="Razítko normal na střed"/>
    <w:basedOn w:val="razitkonormal"/>
    <w:rsid w:val="00DB3B19"/>
    <w:pPr>
      <w:framePr w:wrap="around"/>
      <w:jc w:val="center"/>
    </w:pPr>
  </w:style>
  <w:style w:type="paragraph" w:customStyle="1" w:styleId="Raztkologo">
    <w:name w:val="Razítko logo"/>
    <w:basedOn w:val="Normln"/>
    <w:rsid w:val="00DB3B19"/>
    <w:pPr>
      <w:framePr w:hSpace="141" w:wrap="around" w:vAnchor="text" w:hAnchor="text" w:x="13" w:y="1"/>
      <w:spacing w:before="60"/>
      <w:suppressOverlap/>
      <w:jc w:val="center"/>
    </w:pPr>
    <w:rPr>
      <w:spacing w:val="-20"/>
    </w:rPr>
  </w:style>
  <w:style w:type="paragraph" w:customStyle="1" w:styleId="Raztkologo-mal">
    <w:name w:val="Razítko logo - malé"/>
    <w:basedOn w:val="Normln"/>
    <w:rsid w:val="00DB3B19"/>
    <w:pPr>
      <w:framePr w:hSpace="141" w:wrap="around" w:vAnchor="text" w:hAnchor="text" w:x="13" w:y="1"/>
      <w:spacing w:before="60"/>
      <w:suppressOverlap/>
      <w:jc w:val="center"/>
    </w:pPr>
    <w:rPr>
      <w:rFonts w:cs="Arial"/>
      <w:spacing w:val="10"/>
      <w:position w:val="-20"/>
      <w:sz w:val="16"/>
    </w:rPr>
  </w:style>
  <w:style w:type="paragraph" w:customStyle="1" w:styleId="Raztkobezodsaz">
    <w:name w:val="Razítko bez odsaz"/>
    <w:basedOn w:val="Normln"/>
    <w:rsid w:val="00DB3B19"/>
    <w:pPr>
      <w:framePr w:hSpace="141" w:wrap="around" w:vAnchor="text" w:hAnchor="text" w:x="13" w:y="1"/>
      <w:overflowPunct/>
      <w:autoSpaceDE/>
      <w:autoSpaceDN/>
      <w:adjustRightInd/>
      <w:suppressOverlap/>
      <w:textAlignment w:val="auto"/>
    </w:pPr>
    <w:rPr>
      <w:rFonts w:cs="Arial"/>
      <w:bCs/>
      <w:caps/>
      <w:spacing w:val="-20"/>
    </w:rPr>
  </w:style>
  <w:style w:type="paragraph" w:customStyle="1" w:styleId="Raztkotun14nasted">
    <w:name w:val="Razítko tučně 14 na střed"/>
    <w:basedOn w:val="Normln"/>
    <w:rsid w:val="00DB3B19"/>
    <w:pPr>
      <w:jc w:val="center"/>
    </w:pPr>
    <w:rPr>
      <w:b/>
      <w:bCs/>
      <w:caps/>
      <w:spacing w:val="-20"/>
      <w:sz w:val="28"/>
    </w:rPr>
  </w:style>
  <w:style w:type="paragraph" w:customStyle="1" w:styleId="Raztkomezerynormln">
    <w:name w:val="Razítko mezery normální"/>
    <w:basedOn w:val="Normln"/>
    <w:rsid w:val="00DB3B19"/>
    <w:pPr>
      <w:framePr w:hSpace="141" w:wrap="around" w:vAnchor="text" w:hAnchor="text" w:x="13" w:y="1"/>
      <w:overflowPunct/>
      <w:autoSpaceDE/>
      <w:autoSpaceDN/>
      <w:adjustRightInd/>
      <w:ind w:left="57"/>
      <w:suppressOverlap/>
      <w:textAlignment w:val="auto"/>
    </w:pPr>
    <w:rPr>
      <w:rFonts w:cs="Arial"/>
    </w:rPr>
  </w:style>
  <w:style w:type="paragraph" w:customStyle="1" w:styleId="Raztkonormalmal">
    <w:name w:val="Razítko normal malé"/>
    <w:basedOn w:val="Raztkobezodsaz"/>
    <w:rsid w:val="00DB3B19"/>
    <w:pPr>
      <w:framePr w:wrap="around"/>
    </w:pPr>
    <w:rPr>
      <w:caps w:val="0"/>
    </w:rPr>
  </w:style>
  <w:style w:type="paragraph" w:customStyle="1" w:styleId="Raztkoz1">
    <w:name w:val="Razítko zúž. 1"/>
    <w:aliases w:val="5 b."/>
    <w:basedOn w:val="Razitko"/>
    <w:rsid w:val="00DB3B19"/>
    <w:pPr>
      <w:framePr w:wrap="around"/>
    </w:pPr>
    <w:rPr>
      <w:spacing w:val="-30"/>
    </w:rPr>
  </w:style>
  <w:style w:type="paragraph" w:customStyle="1" w:styleId="Raztkonastedmal">
    <w:name w:val="Razítko na střed malé"/>
    <w:basedOn w:val="Raztkologo"/>
    <w:rsid w:val="00DB3B19"/>
    <w:pPr>
      <w:framePr w:wrap="around"/>
      <w:spacing w:before="0"/>
    </w:pPr>
  </w:style>
  <w:style w:type="paragraph" w:styleId="Zkladntext">
    <w:name w:val="Body Text"/>
    <w:aliases w:val="()odstaved"/>
    <w:basedOn w:val="Normln"/>
    <w:rsid w:val="00DB3B19"/>
    <w:pPr>
      <w:spacing w:before="0"/>
      <w:jc w:val="left"/>
    </w:pPr>
  </w:style>
  <w:style w:type="paragraph" w:styleId="Zkladntext3">
    <w:name w:val="Body Text 3"/>
    <w:basedOn w:val="Normln"/>
    <w:rsid w:val="00DB3B19"/>
    <w:rPr>
      <w:color w:val="333399"/>
    </w:rPr>
  </w:style>
  <w:style w:type="paragraph" w:styleId="Zkladntext2">
    <w:name w:val="Body Text 2"/>
    <w:basedOn w:val="Normln"/>
    <w:rsid w:val="00DB3B19"/>
    <w:rPr>
      <w:color w:val="0000FF"/>
    </w:rPr>
  </w:style>
  <w:style w:type="paragraph" w:styleId="Zkladntextodsazen2">
    <w:name w:val="Body Text Indent 2"/>
    <w:basedOn w:val="Normln"/>
    <w:rsid w:val="00DB3B19"/>
    <w:pPr>
      <w:tabs>
        <w:tab w:val="left" w:pos="285"/>
      </w:tabs>
      <w:spacing w:before="60" w:line="264" w:lineRule="auto"/>
      <w:ind w:left="285" w:hanging="342"/>
    </w:pPr>
  </w:style>
  <w:style w:type="paragraph" w:styleId="Zkladntextodsazen">
    <w:name w:val="Body Text Indent"/>
    <w:basedOn w:val="Normln"/>
    <w:rsid w:val="00DB3B19"/>
    <w:pPr>
      <w:tabs>
        <w:tab w:val="left" w:pos="342"/>
      </w:tabs>
      <w:spacing w:before="60" w:line="264" w:lineRule="auto"/>
      <w:ind w:left="342" w:hanging="342"/>
    </w:pPr>
  </w:style>
  <w:style w:type="paragraph" w:customStyle="1" w:styleId="Zkladntext21">
    <w:name w:val="Základní text 21"/>
    <w:basedOn w:val="Normln"/>
    <w:rsid w:val="00DB3B19"/>
    <w:pPr>
      <w:spacing w:before="0" w:line="264" w:lineRule="auto"/>
    </w:pPr>
    <w:rPr>
      <w:color w:val="FF0000"/>
    </w:rPr>
  </w:style>
  <w:style w:type="paragraph" w:styleId="Zkladntextodsazen3">
    <w:name w:val="Body Text Indent 3"/>
    <w:basedOn w:val="Normln"/>
    <w:rsid w:val="00DB3B19"/>
    <w:pPr>
      <w:tabs>
        <w:tab w:val="left" w:pos="567"/>
      </w:tabs>
      <w:spacing w:before="0" w:line="264" w:lineRule="auto"/>
      <w:ind w:left="142" w:hanging="142"/>
      <w:textAlignment w:val="auto"/>
    </w:pPr>
    <w:rPr>
      <w:rFonts w:cs="Arial"/>
      <w:szCs w:val="22"/>
    </w:rPr>
  </w:style>
  <w:style w:type="paragraph" w:customStyle="1" w:styleId="TextOdst">
    <w:name w:val="TextOdst"/>
    <w:basedOn w:val="Normln"/>
    <w:rsid w:val="00DB3B19"/>
    <w:pPr>
      <w:overflowPunct/>
      <w:autoSpaceDE/>
      <w:autoSpaceDN/>
      <w:adjustRightInd/>
      <w:textAlignment w:val="auto"/>
    </w:pPr>
    <w:rPr>
      <w:sz w:val="20"/>
      <w:szCs w:val="24"/>
      <w:lang w:val="en-US"/>
    </w:rPr>
  </w:style>
  <w:style w:type="paragraph" w:customStyle="1" w:styleId="Default">
    <w:name w:val="Default"/>
    <w:rsid w:val="00DB3B19"/>
    <w:pPr>
      <w:autoSpaceDE w:val="0"/>
      <w:autoSpaceDN w:val="0"/>
      <w:adjustRightInd w:val="0"/>
      <w:spacing w:before="240" w:after="60"/>
      <w:ind w:left="1134" w:hanging="1134"/>
      <w:jc w:val="both"/>
    </w:pPr>
    <w:rPr>
      <w:rFonts w:ascii="Arial,Bold" w:hAnsi="Arial,Bold"/>
    </w:rPr>
  </w:style>
  <w:style w:type="paragraph" w:styleId="Obsah6">
    <w:name w:val="toc 6"/>
    <w:basedOn w:val="Normln"/>
    <w:next w:val="Normln"/>
    <w:autoRedefine/>
    <w:uiPriority w:val="39"/>
    <w:rsid w:val="00DB3B19"/>
    <w:pPr>
      <w:overflowPunct/>
      <w:autoSpaceDE/>
      <w:autoSpaceDN/>
      <w:adjustRightInd/>
      <w:spacing w:before="0"/>
      <w:ind w:left="1200"/>
      <w:jc w:val="left"/>
      <w:textAlignment w:val="auto"/>
    </w:pPr>
    <w:rPr>
      <w:rFonts w:ascii="Times New Roman" w:hAnsi="Times New Roman"/>
      <w:sz w:val="24"/>
      <w:szCs w:val="24"/>
    </w:rPr>
  </w:style>
  <w:style w:type="paragraph" w:styleId="Obsah8">
    <w:name w:val="toc 8"/>
    <w:basedOn w:val="Normln"/>
    <w:next w:val="Normln"/>
    <w:autoRedefine/>
    <w:uiPriority w:val="39"/>
    <w:rsid w:val="00DB3B19"/>
    <w:pPr>
      <w:overflowPunct/>
      <w:autoSpaceDE/>
      <w:autoSpaceDN/>
      <w:adjustRightInd/>
      <w:spacing w:before="0"/>
      <w:ind w:left="1680"/>
      <w:jc w:val="left"/>
      <w:textAlignment w:val="auto"/>
    </w:pPr>
    <w:rPr>
      <w:rFonts w:ascii="Times New Roman" w:hAnsi="Times New Roman"/>
      <w:sz w:val="24"/>
      <w:szCs w:val="24"/>
    </w:rPr>
  </w:style>
  <w:style w:type="paragraph" w:styleId="Obsah7">
    <w:name w:val="toc 7"/>
    <w:basedOn w:val="Normln"/>
    <w:next w:val="Normln"/>
    <w:autoRedefine/>
    <w:uiPriority w:val="39"/>
    <w:rsid w:val="00DB3B19"/>
    <w:pPr>
      <w:overflowPunct/>
      <w:autoSpaceDE/>
      <w:autoSpaceDN/>
      <w:adjustRightInd/>
      <w:spacing w:before="0"/>
      <w:ind w:left="1440"/>
      <w:jc w:val="left"/>
      <w:textAlignment w:val="auto"/>
    </w:pPr>
    <w:rPr>
      <w:rFonts w:ascii="Times New Roman" w:hAnsi="Times New Roman"/>
      <w:sz w:val="24"/>
      <w:szCs w:val="24"/>
    </w:rPr>
  </w:style>
  <w:style w:type="paragraph" w:styleId="Obsah9">
    <w:name w:val="toc 9"/>
    <w:basedOn w:val="Normln"/>
    <w:next w:val="Normln"/>
    <w:autoRedefine/>
    <w:uiPriority w:val="39"/>
    <w:rsid w:val="00DB3B19"/>
    <w:pPr>
      <w:overflowPunct/>
      <w:autoSpaceDE/>
      <w:autoSpaceDN/>
      <w:adjustRightInd/>
      <w:spacing w:before="0"/>
      <w:ind w:left="1920"/>
      <w:jc w:val="left"/>
      <w:textAlignment w:val="auto"/>
    </w:pPr>
    <w:rPr>
      <w:rFonts w:ascii="Times New Roman" w:hAnsi="Times New Roman"/>
      <w:sz w:val="24"/>
      <w:szCs w:val="24"/>
    </w:rPr>
  </w:style>
  <w:style w:type="paragraph" w:styleId="Normlnweb">
    <w:name w:val="Normal (Web)"/>
    <w:basedOn w:val="Normln"/>
    <w:rsid w:val="00DB3B19"/>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rPr>
  </w:style>
  <w:style w:type="paragraph" w:customStyle="1" w:styleId="Normln0">
    <w:name w:val="Normální~0"/>
    <w:basedOn w:val="Normln"/>
    <w:rsid w:val="00DB3B19"/>
    <w:pPr>
      <w:widowControl w:val="0"/>
      <w:overflowPunct/>
      <w:autoSpaceDE/>
      <w:autoSpaceDN/>
      <w:adjustRightInd/>
      <w:spacing w:before="0"/>
      <w:textAlignment w:val="auto"/>
    </w:pPr>
    <w:rPr>
      <w:noProof/>
    </w:rPr>
  </w:style>
  <w:style w:type="paragraph" w:customStyle="1" w:styleId="normalodsazene">
    <w:name w:val="normalodsazene"/>
    <w:basedOn w:val="Normln"/>
    <w:rsid w:val="00DB3B19"/>
    <w:pPr>
      <w:overflowPunct/>
      <w:autoSpaceDE/>
      <w:autoSpaceDN/>
      <w:adjustRightInd/>
      <w:spacing w:before="100" w:beforeAutospacing="1" w:after="100" w:afterAutospacing="1"/>
      <w:ind w:firstLine="480"/>
      <w:textAlignment w:val="auto"/>
    </w:pPr>
    <w:rPr>
      <w:rFonts w:ascii="MS Sans Serif" w:eastAsia="Arial Unicode MS" w:hAnsi="MS Sans Serif" w:cs="Arial Unicode MS"/>
      <w:color w:val="585858"/>
      <w:sz w:val="15"/>
      <w:szCs w:val="15"/>
    </w:rPr>
  </w:style>
  <w:style w:type="paragraph" w:customStyle="1" w:styleId="Textodstavce">
    <w:name w:val="Text odstavce"/>
    <w:basedOn w:val="Normln"/>
    <w:rsid w:val="00DB3B19"/>
    <w:pPr>
      <w:numPr>
        <w:numId w:val="3"/>
      </w:numPr>
      <w:tabs>
        <w:tab w:val="clear" w:pos="785"/>
        <w:tab w:val="num" w:pos="0"/>
        <w:tab w:val="left" w:pos="851"/>
      </w:tabs>
      <w:overflowPunct/>
      <w:autoSpaceDE/>
      <w:autoSpaceDN/>
      <w:adjustRightInd/>
      <w:spacing w:after="120"/>
      <w:ind w:firstLine="0"/>
      <w:textAlignment w:val="auto"/>
      <w:outlineLvl w:val="6"/>
    </w:pPr>
    <w:rPr>
      <w:rFonts w:ascii="Times New Roman" w:hAnsi="Times New Roman"/>
      <w:sz w:val="24"/>
    </w:rPr>
  </w:style>
  <w:style w:type="paragraph" w:customStyle="1" w:styleId="Textbodu">
    <w:name w:val="Text bodu"/>
    <w:basedOn w:val="Normln"/>
    <w:rsid w:val="00DB3B19"/>
    <w:pPr>
      <w:numPr>
        <w:ilvl w:val="2"/>
        <w:numId w:val="3"/>
      </w:numPr>
      <w:tabs>
        <w:tab w:val="clear" w:pos="851"/>
        <w:tab w:val="num" w:pos="0"/>
      </w:tabs>
      <w:overflowPunct/>
      <w:autoSpaceDE/>
      <w:autoSpaceDN/>
      <w:adjustRightInd/>
      <w:spacing w:before="0"/>
      <w:ind w:left="0" w:firstLine="0"/>
      <w:textAlignment w:val="auto"/>
      <w:outlineLvl w:val="8"/>
    </w:pPr>
    <w:rPr>
      <w:rFonts w:ascii="Times New Roman" w:hAnsi="Times New Roman"/>
      <w:sz w:val="24"/>
    </w:rPr>
  </w:style>
  <w:style w:type="paragraph" w:customStyle="1" w:styleId="Textpsmene">
    <w:name w:val="Text písmene"/>
    <w:basedOn w:val="Normln"/>
    <w:rsid w:val="00DB3B19"/>
    <w:pPr>
      <w:numPr>
        <w:ilvl w:val="1"/>
        <w:numId w:val="3"/>
      </w:numPr>
      <w:tabs>
        <w:tab w:val="clear" w:pos="425"/>
        <w:tab w:val="num" w:pos="0"/>
      </w:tabs>
      <w:overflowPunct/>
      <w:autoSpaceDE/>
      <w:autoSpaceDN/>
      <w:adjustRightInd/>
      <w:spacing w:before="0"/>
      <w:ind w:left="0" w:firstLine="0"/>
      <w:textAlignment w:val="auto"/>
      <w:outlineLvl w:val="7"/>
    </w:pPr>
    <w:rPr>
      <w:rFonts w:ascii="Times New Roman" w:hAnsi="Times New Roman"/>
      <w:sz w:val="24"/>
    </w:rPr>
  </w:style>
  <w:style w:type="character" w:customStyle="1" w:styleId="Nadpis3Char">
    <w:name w:val="Nadpis 3 Char"/>
    <w:aliases w:val="F3 Char"/>
    <w:basedOn w:val="Standardnpsmoodstavce"/>
    <w:rsid w:val="00DB3B19"/>
    <w:rPr>
      <w:rFonts w:ascii="Arial" w:hAnsi="Arial"/>
      <w:sz w:val="22"/>
      <w:u w:val="single"/>
      <w:lang w:val="cs-CZ" w:eastAsia="cs-CZ" w:bidi="ar-SA"/>
    </w:rPr>
  </w:style>
  <w:style w:type="character" w:customStyle="1" w:styleId="Nadpis4Char">
    <w:name w:val="Nadpis 4 Char"/>
    <w:aliases w:val="_ Char"/>
    <w:basedOn w:val="Standardnpsmoodstavce"/>
    <w:rsid w:val="00DB3B19"/>
    <w:rPr>
      <w:rFonts w:ascii="Arial" w:hAnsi="Arial"/>
      <w:sz w:val="22"/>
      <w:lang w:val="cs-CZ" w:eastAsia="cs-CZ" w:bidi="ar-SA"/>
    </w:rPr>
  </w:style>
  <w:style w:type="character" w:customStyle="1" w:styleId="StylNadpis3Char">
    <w:name w:val="Styl Nadpis 3 Char"/>
    <w:aliases w:val="F3 + Modrá Char"/>
    <w:basedOn w:val="Nadpis3Char"/>
    <w:rsid w:val="00DB3B19"/>
    <w:rPr>
      <w:rFonts w:ascii="Arial" w:hAnsi="Arial"/>
      <w:color w:val="0000FF"/>
      <w:sz w:val="22"/>
      <w:u w:val="single"/>
      <w:lang w:val="cs-CZ" w:eastAsia="cs-CZ" w:bidi="ar-SA"/>
    </w:rPr>
  </w:style>
  <w:style w:type="paragraph" w:customStyle="1" w:styleId="StylNadpis3">
    <w:name w:val="Styl Nadpis 3"/>
    <w:aliases w:val="F3 + Modrá"/>
    <w:basedOn w:val="Nadpis3"/>
    <w:rsid w:val="00DB3B19"/>
    <w:pPr>
      <w:numPr>
        <w:numId w:val="0"/>
      </w:numPr>
    </w:pPr>
    <w:rPr>
      <w:color w:val="0000FF"/>
    </w:rPr>
  </w:style>
  <w:style w:type="character" w:customStyle="1" w:styleId="StylNadpis4Char">
    <w:name w:val="Styl Nadpis 4 Char"/>
    <w:aliases w:val="_ + Modrá Char"/>
    <w:basedOn w:val="Nadpis4Char"/>
    <w:rsid w:val="00DB3B19"/>
    <w:rPr>
      <w:rFonts w:ascii="Arial" w:hAnsi="Arial"/>
      <w:color w:val="0000FF"/>
      <w:sz w:val="22"/>
      <w:lang w:val="cs-CZ" w:eastAsia="cs-CZ" w:bidi="ar-SA"/>
    </w:rPr>
  </w:style>
  <w:style w:type="paragraph" w:customStyle="1" w:styleId="StylNadpis4">
    <w:name w:val="Styl Nadpis 4"/>
    <w:aliases w:val="_ + Modrá"/>
    <w:basedOn w:val="Nadpis4"/>
    <w:autoRedefine/>
    <w:rsid w:val="00DB3B19"/>
    <w:pPr>
      <w:numPr>
        <w:ilvl w:val="0"/>
        <w:numId w:val="0"/>
      </w:numPr>
      <w:tabs>
        <w:tab w:val="left" w:pos="1021"/>
      </w:tabs>
    </w:pPr>
    <w:rPr>
      <w:color w:val="0000FF"/>
    </w:rPr>
  </w:style>
  <w:style w:type="paragraph" w:styleId="Odstavecseseznamem">
    <w:name w:val="List Paragraph"/>
    <w:basedOn w:val="Normln"/>
    <w:uiPriority w:val="34"/>
    <w:qFormat/>
    <w:rsid w:val="00A93669"/>
    <w:pPr>
      <w:ind w:left="708"/>
    </w:pPr>
  </w:style>
  <w:style w:type="numbering" w:customStyle="1" w:styleId="HPFM">
    <w:name w:val="HPFM"/>
    <w:rsid w:val="00D45FA8"/>
    <w:pPr>
      <w:numPr>
        <w:numId w:val="9"/>
      </w:numPr>
    </w:pPr>
  </w:style>
  <w:style w:type="paragraph" w:customStyle="1" w:styleId="HPFM1">
    <w:name w:val="HPFM1"/>
    <w:basedOn w:val="Nadpis2"/>
    <w:next w:val="Normln"/>
    <w:qFormat/>
    <w:rsid w:val="00D45FA8"/>
    <w:pPr>
      <w:numPr>
        <w:numId w:val="10"/>
      </w:numPr>
    </w:pPr>
    <w:rPr>
      <w:b/>
      <w:caps/>
    </w:rPr>
  </w:style>
  <w:style w:type="paragraph" w:customStyle="1" w:styleId="HPFM2">
    <w:name w:val="HPFM2"/>
    <w:basedOn w:val="Nadpis3"/>
    <w:next w:val="Normln"/>
    <w:qFormat/>
    <w:rsid w:val="00044B40"/>
    <w:pPr>
      <w:keepNext/>
      <w:widowControl/>
      <w:numPr>
        <w:ilvl w:val="1"/>
        <w:numId w:val="10"/>
      </w:numPr>
    </w:pPr>
  </w:style>
  <w:style w:type="paragraph" w:customStyle="1" w:styleId="HPFM3">
    <w:name w:val="HPFM3"/>
    <w:basedOn w:val="Nadpis6"/>
    <w:next w:val="Normln"/>
    <w:qFormat/>
    <w:rsid w:val="00D45FA8"/>
    <w:pPr>
      <w:numPr>
        <w:ilvl w:val="2"/>
        <w:numId w:val="10"/>
      </w:numPr>
    </w:pPr>
    <w:rPr>
      <w:u w:val="single"/>
    </w:rPr>
  </w:style>
  <w:style w:type="paragraph" w:customStyle="1" w:styleId="HPFM4">
    <w:name w:val="HPFM4"/>
    <w:basedOn w:val="Nadpis4"/>
    <w:next w:val="Normln"/>
    <w:qFormat/>
    <w:rsid w:val="00BB1D50"/>
    <w:pPr>
      <w:numPr>
        <w:numId w:val="10"/>
      </w:numPr>
      <w:tabs>
        <w:tab w:val="left" w:pos="1134"/>
      </w:tabs>
    </w:pPr>
  </w:style>
  <w:style w:type="character" w:styleId="Odkaznakoment">
    <w:name w:val="annotation reference"/>
    <w:basedOn w:val="Standardnpsmoodstavce"/>
    <w:rsid w:val="00D45FA8"/>
    <w:rPr>
      <w:sz w:val="16"/>
      <w:szCs w:val="16"/>
    </w:rPr>
  </w:style>
  <w:style w:type="paragraph" w:styleId="Textkomente">
    <w:name w:val="annotation text"/>
    <w:basedOn w:val="Normln"/>
    <w:link w:val="TextkomenteChar"/>
    <w:rsid w:val="00D45FA8"/>
    <w:rPr>
      <w:sz w:val="20"/>
    </w:rPr>
  </w:style>
  <w:style w:type="character" w:customStyle="1" w:styleId="TextkomenteChar">
    <w:name w:val="Text komentáře Char"/>
    <w:basedOn w:val="Standardnpsmoodstavce"/>
    <w:link w:val="Textkomente"/>
    <w:rsid w:val="00D45FA8"/>
    <w:rPr>
      <w:rFonts w:ascii="Arial" w:hAnsi="Arial"/>
    </w:rPr>
  </w:style>
  <w:style w:type="paragraph" w:styleId="Pedmtkomente">
    <w:name w:val="annotation subject"/>
    <w:basedOn w:val="Textkomente"/>
    <w:next w:val="Textkomente"/>
    <w:link w:val="PedmtkomenteChar"/>
    <w:rsid w:val="00D45FA8"/>
    <w:rPr>
      <w:b/>
      <w:bCs/>
    </w:rPr>
  </w:style>
  <w:style w:type="character" w:customStyle="1" w:styleId="PedmtkomenteChar">
    <w:name w:val="Předmět komentáře Char"/>
    <w:basedOn w:val="TextkomenteChar"/>
    <w:link w:val="Pedmtkomente"/>
    <w:rsid w:val="00D45FA8"/>
    <w:rPr>
      <w:rFonts w:ascii="Arial" w:hAnsi="Arial"/>
      <w:b/>
      <w:bCs/>
    </w:rPr>
  </w:style>
  <w:style w:type="paragraph" w:styleId="Textbubliny">
    <w:name w:val="Balloon Text"/>
    <w:basedOn w:val="Normln"/>
    <w:link w:val="TextbublinyChar"/>
    <w:rsid w:val="00D45FA8"/>
    <w:pPr>
      <w:spacing w:before="0" w:after="0"/>
    </w:pPr>
    <w:rPr>
      <w:rFonts w:ascii="Tahoma" w:hAnsi="Tahoma" w:cs="Tahoma"/>
      <w:sz w:val="16"/>
      <w:szCs w:val="16"/>
    </w:rPr>
  </w:style>
  <w:style w:type="character" w:customStyle="1" w:styleId="TextbublinyChar">
    <w:name w:val="Text bubliny Char"/>
    <w:basedOn w:val="Standardnpsmoodstavce"/>
    <w:link w:val="Textbubliny"/>
    <w:rsid w:val="00D45FA8"/>
    <w:rPr>
      <w:rFonts w:ascii="Tahoma" w:hAnsi="Tahoma" w:cs="Tahoma"/>
      <w:sz w:val="16"/>
      <w:szCs w:val="16"/>
    </w:rPr>
  </w:style>
  <w:style w:type="paragraph" w:customStyle="1" w:styleId="texttabulky">
    <w:name w:val="text tabulky"/>
    <w:basedOn w:val="Normln"/>
    <w:rsid w:val="00BB1D50"/>
    <w:pPr>
      <w:overflowPunct/>
      <w:autoSpaceDE/>
      <w:autoSpaceDN/>
      <w:adjustRightInd/>
      <w:spacing w:before="60" w:line="288" w:lineRule="auto"/>
      <w:jc w:val="center"/>
      <w:textAlignment w:val="auto"/>
    </w:pPr>
    <w:rPr>
      <w:sz w:val="18"/>
      <w:szCs w:val="18"/>
    </w:rPr>
  </w:style>
  <w:style w:type="character" w:customStyle="1" w:styleId="small">
    <w:name w:val="small"/>
    <w:basedOn w:val="Standardnpsmoodstavce"/>
    <w:rsid w:val="005F5C9A"/>
  </w:style>
  <w:style w:type="paragraph" w:customStyle="1" w:styleId="Zkladntext22">
    <w:name w:val="Základní text 22"/>
    <w:basedOn w:val="Normln"/>
    <w:rsid w:val="00E9766B"/>
    <w:pPr>
      <w:spacing w:before="0" w:after="0" w:line="264" w:lineRule="auto"/>
    </w:pPr>
    <w:rPr>
      <w:color w:val="FF0000"/>
    </w:rPr>
  </w:style>
  <w:style w:type="character" w:styleId="PromnnHTML">
    <w:name w:val="HTML Variable"/>
    <w:basedOn w:val="Standardnpsmoodstavce"/>
    <w:uiPriority w:val="99"/>
    <w:unhideWhenUsed/>
    <w:rsid w:val="008703E6"/>
    <w:rPr>
      <w:b/>
      <w:bCs/>
      <w:i w:val="0"/>
      <w:iCs w:val="0"/>
    </w:rPr>
  </w:style>
  <w:style w:type="paragraph" w:customStyle="1" w:styleId="l51">
    <w:name w:val="l51"/>
    <w:basedOn w:val="Normln"/>
    <w:rsid w:val="00DB1179"/>
    <w:pPr>
      <w:overflowPunct/>
      <w:autoSpaceDE/>
      <w:autoSpaceDN/>
      <w:adjustRightInd/>
      <w:spacing w:before="144" w:after="144"/>
      <w:textAlignment w:val="auto"/>
    </w:pPr>
    <w:rPr>
      <w:rFonts w:ascii="Times New Roman" w:hAnsi="Times New Roman"/>
      <w:sz w:val="24"/>
      <w:szCs w:val="24"/>
    </w:rPr>
  </w:style>
  <w:style w:type="paragraph" w:customStyle="1" w:styleId="l61">
    <w:name w:val="l61"/>
    <w:basedOn w:val="Normln"/>
    <w:rsid w:val="00F27D9B"/>
    <w:pPr>
      <w:overflowPunct/>
      <w:autoSpaceDE/>
      <w:autoSpaceDN/>
      <w:adjustRightInd/>
      <w:spacing w:before="144" w:after="144"/>
      <w:textAlignment w:val="auto"/>
    </w:pPr>
    <w:rPr>
      <w:rFonts w:ascii="Times New Roman" w:hAnsi="Times New Roman"/>
      <w:sz w:val="24"/>
      <w:szCs w:val="24"/>
    </w:rPr>
  </w:style>
  <w:style w:type="paragraph" w:customStyle="1" w:styleId="l71">
    <w:name w:val="l71"/>
    <w:basedOn w:val="Normln"/>
    <w:rsid w:val="00945B78"/>
    <w:pPr>
      <w:overflowPunct/>
      <w:autoSpaceDE/>
      <w:autoSpaceDN/>
      <w:adjustRightInd/>
      <w:spacing w:before="144" w:after="144"/>
      <w:textAlignment w:val="auto"/>
    </w:pPr>
    <w:rPr>
      <w:rFonts w:ascii="Times New Roman" w:hAnsi="Times New Roman"/>
      <w:sz w:val="24"/>
      <w:szCs w:val="24"/>
    </w:rPr>
  </w:style>
  <w:style w:type="paragraph" w:customStyle="1" w:styleId="l81">
    <w:name w:val="l81"/>
    <w:basedOn w:val="Normln"/>
    <w:rsid w:val="00945B78"/>
    <w:pPr>
      <w:overflowPunct/>
      <w:autoSpaceDE/>
      <w:autoSpaceDN/>
      <w:adjustRightInd/>
      <w:spacing w:before="144" w:after="144"/>
      <w:textAlignment w:val="auto"/>
    </w:pPr>
    <w:rPr>
      <w:rFonts w:ascii="Times New Roman" w:hAnsi="Times New Roman"/>
      <w:sz w:val="24"/>
      <w:szCs w:val="24"/>
    </w:rPr>
  </w:style>
  <w:style w:type="paragraph" w:styleId="Bezmezer">
    <w:name w:val="No Spacing"/>
    <w:uiPriority w:val="1"/>
    <w:qFormat/>
    <w:rsid w:val="004B1FFD"/>
    <w:pPr>
      <w:overflowPunct w:val="0"/>
      <w:autoSpaceDE w:val="0"/>
      <w:autoSpaceDN w:val="0"/>
      <w:adjustRightInd w:val="0"/>
      <w:jc w:val="both"/>
      <w:textAlignment w:val="baseline"/>
    </w:pPr>
    <w:rPr>
      <w:rFonts w:ascii="Arial" w:hAnsi="Arial"/>
      <w:sz w:val="22"/>
    </w:rPr>
  </w:style>
  <w:style w:type="paragraph" w:customStyle="1" w:styleId="TCRTEXT">
    <w:name w:val="TCR_TEXT"/>
    <w:qFormat/>
    <w:rsid w:val="00483BD7"/>
    <w:pPr>
      <w:spacing w:after="60" w:line="240" w:lineRule="exact"/>
      <w:jc w:val="both"/>
    </w:pPr>
    <w:rPr>
      <w:rFonts w:ascii="Arial" w:hAnsi="Arial"/>
      <w:sz w:val="18"/>
      <w:szCs w:val="24"/>
      <w:lang w:eastAsia="en-US"/>
    </w:rPr>
  </w:style>
  <w:style w:type="paragraph" w:customStyle="1" w:styleId="TCRTITLEPARAGRAPH">
    <w:name w:val="TCR_TITLE_PARAGRAPH"/>
    <w:basedOn w:val="TCRTEXT"/>
    <w:next w:val="TCRTEXT"/>
    <w:qFormat/>
    <w:rsid w:val="00552F58"/>
    <w:pPr>
      <w:numPr>
        <w:ilvl w:val="4"/>
        <w:numId w:val="15"/>
      </w:numPr>
      <w:spacing w:before="240" w:after="120"/>
      <w:jc w:val="left"/>
    </w:pPr>
    <w:rPr>
      <w:b/>
      <w:u w:val="single"/>
    </w:rPr>
  </w:style>
  <w:style w:type="table" w:styleId="Mkatabulky">
    <w:name w:val="Table Grid"/>
    <w:basedOn w:val="Normlntabulka"/>
    <w:rsid w:val="008A7F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
    <w:name w:val="l2"/>
    <w:basedOn w:val="Normln"/>
    <w:rsid w:val="00CC45DB"/>
    <w:pPr>
      <w:overflowPunct/>
      <w:autoSpaceDE/>
      <w:autoSpaceDN/>
      <w:adjustRightInd/>
      <w:spacing w:before="100" w:beforeAutospacing="1" w:after="100" w:afterAutospacing="1"/>
      <w:jc w:val="left"/>
      <w:textAlignment w:val="auto"/>
    </w:pPr>
    <w:rPr>
      <w:rFonts w:ascii="Times New Roman" w:hAnsi="Times New Roman"/>
      <w:sz w:val="24"/>
      <w:szCs w:val="24"/>
    </w:rPr>
  </w:style>
  <w:style w:type="paragraph" w:customStyle="1" w:styleId="l3">
    <w:name w:val="l3"/>
    <w:basedOn w:val="Normln"/>
    <w:rsid w:val="00CC45DB"/>
    <w:pPr>
      <w:overflowPunct/>
      <w:autoSpaceDE/>
      <w:autoSpaceDN/>
      <w:adjustRightInd/>
      <w:spacing w:before="100" w:beforeAutospacing="1" w:after="100" w:afterAutospacing="1"/>
      <w:jc w:val="left"/>
      <w:textAlignment w:val="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4968">
      <w:bodyDiv w:val="1"/>
      <w:marLeft w:val="0"/>
      <w:marRight w:val="0"/>
      <w:marTop w:val="0"/>
      <w:marBottom w:val="0"/>
      <w:divBdr>
        <w:top w:val="none" w:sz="0" w:space="0" w:color="auto"/>
        <w:left w:val="none" w:sz="0" w:space="0" w:color="auto"/>
        <w:bottom w:val="none" w:sz="0" w:space="0" w:color="auto"/>
        <w:right w:val="none" w:sz="0" w:space="0" w:color="auto"/>
      </w:divBdr>
    </w:div>
    <w:div w:id="164979958">
      <w:bodyDiv w:val="1"/>
      <w:marLeft w:val="0"/>
      <w:marRight w:val="0"/>
      <w:marTop w:val="0"/>
      <w:marBottom w:val="0"/>
      <w:divBdr>
        <w:top w:val="none" w:sz="0" w:space="0" w:color="auto"/>
        <w:left w:val="none" w:sz="0" w:space="0" w:color="auto"/>
        <w:bottom w:val="none" w:sz="0" w:space="0" w:color="auto"/>
        <w:right w:val="none" w:sz="0" w:space="0" w:color="auto"/>
      </w:divBdr>
    </w:div>
    <w:div w:id="218323446">
      <w:bodyDiv w:val="1"/>
      <w:marLeft w:val="0"/>
      <w:marRight w:val="0"/>
      <w:marTop w:val="0"/>
      <w:marBottom w:val="0"/>
      <w:divBdr>
        <w:top w:val="none" w:sz="0" w:space="0" w:color="auto"/>
        <w:left w:val="none" w:sz="0" w:space="0" w:color="auto"/>
        <w:bottom w:val="none" w:sz="0" w:space="0" w:color="auto"/>
        <w:right w:val="none" w:sz="0" w:space="0" w:color="auto"/>
      </w:divBdr>
      <w:divsChild>
        <w:div w:id="654996288">
          <w:marLeft w:val="0"/>
          <w:marRight w:val="0"/>
          <w:marTop w:val="0"/>
          <w:marBottom w:val="0"/>
          <w:divBdr>
            <w:top w:val="none" w:sz="0" w:space="0" w:color="auto"/>
            <w:left w:val="none" w:sz="0" w:space="0" w:color="auto"/>
            <w:bottom w:val="none" w:sz="0" w:space="0" w:color="auto"/>
            <w:right w:val="none" w:sz="0" w:space="0" w:color="auto"/>
          </w:divBdr>
          <w:divsChild>
            <w:div w:id="593589194">
              <w:marLeft w:val="0"/>
              <w:marRight w:val="0"/>
              <w:marTop w:val="0"/>
              <w:marBottom w:val="0"/>
              <w:divBdr>
                <w:top w:val="none" w:sz="0" w:space="0" w:color="auto"/>
                <w:left w:val="none" w:sz="0" w:space="0" w:color="auto"/>
                <w:bottom w:val="none" w:sz="0" w:space="0" w:color="auto"/>
                <w:right w:val="none" w:sz="0" w:space="0" w:color="auto"/>
              </w:divBdr>
              <w:divsChild>
                <w:div w:id="1390038132">
                  <w:marLeft w:val="0"/>
                  <w:marRight w:val="0"/>
                  <w:marTop w:val="100"/>
                  <w:marBottom w:val="100"/>
                  <w:divBdr>
                    <w:top w:val="none" w:sz="0" w:space="0" w:color="auto"/>
                    <w:left w:val="none" w:sz="0" w:space="0" w:color="auto"/>
                    <w:bottom w:val="none" w:sz="0" w:space="0" w:color="auto"/>
                    <w:right w:val="none" w:sz="0" w:space="0" w:color="auto"/>
                  </w:divBdr>
                  <w:divsChild>
                    <w:div w:id="132715577">
                      <w:marLeft w:val="0"/>
                      <w:marRight w:val="0"/>
                      <w:marTop w:val="0"/>
                      <w:marBottom w:val="0"/>
                      <w:divBdr>
                        <w:top w:val="none" w:sz="0" w:space="0" w:color="auto"/>
                        <w:left w:val="none" w:sz="0" w:space="0" w:color="auto"/>
                        <w:bottom w:val="none" w:sz="0" w:space="0" w:color="auto"/>
                        <w:right w:val="none" w:sz="0" w:space="0" w:color="auto"/>
                      </w:divBdr>
                      <w:divsChild>
                        <w:div w:id="2098822760">
                          <w:marLeft w:val="0"/>
                          <w:marRight w:val="0"/>
                          <w:marTop w:val="0"/>
                          <w:marBottom w:val="0"/>
                          <w:divBdr>
                            <w:top w:val="none" w:sz="0" w:space="0" w:color="auto"/>
                            <w:left w:val="none" w:sz="0" w:space="0" w:color="auto"/>
                            <w:bottom w:val="none" w:sz="0" w:space="0" w:color="auto"/>
                            <w:right w:val="none" w:sz="0" w:space="0" w:color="auto"/>
                          </w:divBdr>
                          <w:divsChild>
                            <w:div w:id="177350237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499893">
      <w:bodyDiv w:val="1"/>
      <w:marLeft w:val="0"/>
      <w:marRight w:val="0"/>
      <w:marTop w:val="0"/>
      <w:marBottom w:val="0"/>
      <w:divBdr>
        <w:top w:val="none" w:sz="0" w:space="0" w:color="auto"/>
        <w:left w:val="none" w:sz="0" w:space="0" w:color="auto"/>
        <w:bottom w:val="none" w:sz="0" w:space="0" w:color="auto"/>
        <w:right w:val="none" w:sz="0" w:space="0" w:color="auto"/>
      </w:divBdr>
    </w:div>
    <w:div w:id="601885707">
      <w:bodyDiv w:val="1"/>
      <w:marLeft w:val="0"/>
      <w:marRight w:val="0"/>
      <w:marTop w:val="0"/>
      <w:marBottom w:val="0"/>
      <w:divBdr>
        <w:top w:val="none" w:sz="0" w:space="0" w:color="auto"/>
        <w:left w:val="none" w:sz="0" w:space="0" w:color="auto"/>
        <w:bottom w:val="none" w:sz="0" w:space="0" w:color="auto"/>
        <w:right w:val="none" w:sz="0" w:space="0" w:color="auto"/>
      </w:divBdr>
      <w:divsChild>
        <w:div w:id="380714786">
          <w:marLeft w:val="0"/>
          <w:marRight w:val="0"/>
          <w:marTop w:val="0"/>
          <w:marBottom w:val="0"/>
          <w:divBdr>
            <w:top w:val="none" w:sz="0" w:space="0" w:color="auto"/>
            <w:left w:val="none" w:sz="0" w:space="0" w:color="auto"/>
            <w:bottom w:val="none" w:sz="0" w:space="0" w:color="auto"/>
            <w:right w:val="none" w:sz="0" w:space="0" w:color="auto"/>
          </w:divBdr>
          <w:divsChild>
            <w:div w:id="1235699541">
              <w:marLeft w:val="0"/>
              <w:marRight w:val="0"/>
              <w:marTop w:val="0"/>
              <w:marBottom w:val="0"/>
              <w:divBdr>
                <w:top w:val="none" w:sz="0" w:space="0" w:color="auto"/>
                <w:left w:val="none" w:sz="0" w:space="0" w:color="auto"/>
                <w:bottom w:val="none" w:sz="0" w:space="0" w:color="auto"/>
                <w:right w:val="none" w:sz="0" w:space="0" w:color="auto"/>
              </w:divBdr>
              <w:divsChild>
                <w:div w:id="895893624">
                  <w:marLeft w:val="0"/>
                  <w:marRight w:val="0"/>
                  <w:marTop w:val="100"/>
                  <w:marBottom w:val="100"/>
                  <w:divBdr>
                    <w:top w:val="none" w:sz="0" w:space="0" w:color="auto"/>
                    <w:left w:val="none" w:sz="0" w:space="0" w:color="auto"/>
                    <w:bottom w:val="none" w:sz="0" w:space="0" w:color="auto"/>
                    <w:right w:val="none" w:sz="0" w:space="0" w:color="auto"/>
                  </w:divBdr>
                  <w:divsChild>
                    <w:div w:id="1387988877">
                      <w:marLeft w:val="0"/>
                      <w:marRight w:val="0"/>
                      <w:marTop w:val="0"/>
                      <w:marBottom w:val="0"/>
                      <w:divBdr>
                        <w:top w:val="none" w:sz="0" w:space="0" w:color="auto"/>
                        <w:left w:val="none" w:sz="0" w:space="0" w:color="auto"/>
                        <w:bottom w:val="none" w:sz="0" w:space="0" w:color="auto"/>
                        <w:right w:val="none" w:sz="0" w:space="0" w:color="auto"/>
                      </w:divBdr>
                      <w:divsChild>
                        <w:div w:id="1593472420">
                          <w:marLeft w:val="0"/>
                          <w:marRight w:val="0"/>
                          <w:marTop w:val="0"/>
                          <w:marBottom w:val="0"/>
                          <w:divBdr>
                            <w:top w:val="none" w:sz="0" w:space="0" w:color="auto"/>
                            <w:left w:val="none" w:sz="0" w:space="0" w:color="auto"/>
                            <w:bottom w:val="none" w:sz="0" w:space="0" w:color="auto"/>
                            <w:right w:val="none" w:sz="0" w:space="0" w:color="auto"/>
                          </w:divBdr>
                          <w:divsChild>
                            <w:div w:id="69134120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888572">
      <w:bodyDiv w:val="1"/>
      <w:marLeft w:val="0"/>
      <w:marRight w:val="0"/>
      <w:marTop w:val="0"/>
      <w:marBottom w:val="0"/>
      <w:divBdr>
        <w:top w:val="none" w:sz="0" w:space="0" w:color="auto"/>
        <w:left w:val="none" w:sz="0" w:space="0" w:color="auto"/>
        <w:bottom w:val="none" w:sz="0" w:space="0" w:color="auto"/>
        <w:right w:val="none" w:sz="0" w:space="0" w:color="auto"/>
      </w:divBdr>
      <w:divsChild>
        <w:div w:id="1449081534">
          <w:marLeft w:val="0"/>
          <w:marRight w:val="0"/>
          <w:marTop w:val="0"/>
          <w:marBottom w:val="0"/>
          <w:divBdr>
            <w:top w:val="none" w:sz="0" w:space="0" w:color="auto"/>
            <w:left w:val="none" w:sz="0" w:space="0" w:color="auto"/>
            <w:bottom w:val="none" w:sz="0" w:space="0" w:color="auto"/>
            <w:right w:val="none" w:sz="0" w:space="0" w:color="auto"/>
          </w:divBdr>
          <w:divsChild>
            <w:div w:id="778568159">
              <w:marLeft w:val="0"/>
              <w:marRight w:val="0"/>
              <w:marTop w:val="0"/>
              <w:marBottom w:val="0"/>
              <w:divBdr>
                <w:top w:val="none" w:sz="0" w:space="0" w:color="auto"/>
                <w:left w:val="none" w:sz="0" w:space="0" w:color="auto"/>
                <w:bottom w:val="none" w:sz="0" w:space="0" w:color="auto"/>
                <w:right w:val="none" w:sz="0" w:space="0" w:color="auto"/>
              </w:divBdr>
              <w:divsChild>
                <w:div w:id="1942838416">
                  <w:marLeft w:val="0"/>
                  <w:marRight w:val="0"/>
                  <w:marTop w:val="100"/>
                  <w:marBottom w:val="100"/>
                  <w:divBdr>
                    <w:top w:val="none" w:sz="0" w:space="0" w:color="auto"/>
                    <w:left w:val="none" w:sz="0" w:space="0" w:color="auto"/>
                    <w:bottom w:val="none" w:sz="0" w:space="0" w:color="auto"/>
                    <w:right w:val="none" w:sz="0" w:space="0" w:color="auto"/>
                  </w:divBdr>
                  <w:divsChild>
                    <w:div w:id="845637512">
                      <w:marLeft w:val="0"/>
                      <w:marRight w:val="0"/>
                      <w:marTop w:val="0"/>
                      <w:marBottom w:val="0"/>
                      <w:divBdr>
                        <w:top w:val="none" w:sz="0" w:space="0" w:color="auto"/>
                        <w:left w:val="none" w:sz="0" w:space="0" w:color="auto"/>
                        <w:bottom w:val="none" w:sz="0" w:space="0" w:color="auto"/>
                        <w:right w:val="none" w:sz="0" w:space="0" w:color="auto"/>
                      </w:divBdr>
                      <w:divsChild>
                        <w:div w:id="976107442">
                          <w:marLeft w:val="0"/>
                          <w:marRight w:val="0"/>
                          <w:marTop w:val="0"/>
                          <w:marBottom w:val="0"/>
                          <w:divBdr>
                            <w:top w:val="none" w:sz="0" w:space="0" w:color="auto"/>
                            <w:left w:val="none" w:sz="0" w:space="0" w:color="auto"/>
                            <w:bottom w:val="none" w:sz="0" w:space="0" w:color="auto"/>
                            <w:right w:val="none" w:sz="0" w:space="0" w:color="auto"/>
                          </w:divBdr>
                          <w:divsChild>
                            <w:div w:id="9646946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286213">
      <w:bodyDiv w:val="1"/>
      <w:marLeft w:val="0"/>
      <w:marRight w:val="0"/>
      <w:marTop w:val="0"/>
      <w:marBottom w:val="0"/>
      <w:divBdr>
        <w:top w:val="none" w:sz="0" w:space="0" w:color="auto"/>
        <w:left w:val="none" w:sz="0" w:space="0" w:color="auto"/>
        <w:bottom w:val="none" w:sz="0" w:space="0" w:color="auto"/>
        <w:right w:val="none" w:sz="0" w:space="0" w:color="auto"/>
      </w:divBdr>
    </w:div>
    <w:div w:id="731268412">
      <w:bodyDiv w:val="1"/>
      <w:marLeft w:val="0"/>
      <w:marRight w:val="0"/>
      <w:marTop w:val="0"/>
      <w:marBottom w:val="0"/>
      <w:divBdr>
        <w:top w:val="none" w:sz="0" w:space="0" w:color="auto"/>
        <w:left w:val="none" w:sz="0" w:space="0" w:color="auto"/>
        <w:bottom w:val="none" w:sz="0" w:space="0" w:color="auto"/>
        <w:right w:val="none" w:sz="0" w:space="0" w:color="auto"/>
      </w:divBdr>
    </w:div>
    <w:div w:id="742487209">
      <w:bodyDiv w:val="1"/>
      <w:marLeft w:val="0"/>
      <w:marRight w:val="0"/>
      <w:marTop w:val="0"/>
      <w:marBottom w:val="0"/>
      <w:divBdr>
        <w:top w:val="none" w:sz="0" w:space="0" w:color="auto"/>
        <w:left w:val="none" w:sz="0" w:space="0" w:color="auto"/>
        <w:bottom w:val="none" w:sz="0" w:space="0" w:color="auto"/>
        <w:right w:val="none" w:sz="0" w:space="0" w:color="auto"/>
      </w:divBdr>
    </w:div>
    <w:div w:id="784547086">
      <w:bodyDiv w:val="1"/>
      <w:marLeft w:val="0"/>
      <w:marRight w:val="0"/>
      <w:marTop w:val="0"/>
      <w:marBottom w:val="0"/>
      <w:divBdr>
        <w:top w:val="none" w:sz="0" w:space="0" w:color="auto"/>
        <w:left w:val="none" w:sz="0" w:space="0" w:color="auto"/>
        <w:bottom w:val="none" w:sz="0" w:space="0" w:color="auto"/>
        <w:right w:val="none" w:sz="0" w:space="0" w:color="auto"/>
      </w:divBdr>
    </w:div>
    <w:div w:id="939677010">
      <w:bodyDiv w:val="1"/>
      <w:marLeft w:val="0"/>
      <w:marRight w:val="0"/>
      <w:marTop w:val="0"/>
      <w:marBottom w:val="0"/>
      <w:divBdr>
        <w:top w:val="none" w:sz="0" w:space="0" w:color="auto"/>
        <w:left w:val="none" w:sz="0" w:space="0" w:color="auto"/>
        <w:bottom w:val="none" w:sz="0" w:space="0" w:color="auto"/>
        <w:right w:val="none" w:sz="0" w:space="0" w:color="auto"/>
      </w:divBdr>
      <w:divsChild>
        <w:div w:id="808279385">
          <w:marLeft w:val="0"/>
          <w:marRight w:val="0"/>
          <w:marTop w:val="0"/>
          <w:marBottom w:val="0"/>
          <w:divBdr>
            <w:top w:val="none" w:sz="0" w:space="0" w:color="auto"/>
            <w:left w:val="none" w:sz="0" w:space="0" w:color="auto"/>
            <w:bottom w:val="none" w:sz="0" w:space="0" w:color="auto"/>
            <w:right w:val="none" w:sz="0" w:space="0" w:color="auto"/>
          </w:divBdr>
          <w:divsChild>
            <w:div w:id="1520463417">
              <w:marLeft w:val="0"/>
              <w:marRight w:val="0"/>
              <w:marTop w:val="0"/>
              <w:marBottom w:val="0"/>
              <w:divBdr>
                <w:top w:val="none" w:sz="0" w:space="0" w:color="auto"/>
                <w:left w:val="none" w:sz="0" w:space="0" w:color="auto"/>
                <w:bottom w:val="none" w:sz="0" w:space="0" w:color="auto"/>
                <w:right w:val="none" w:sz="0" w:space="0" w:color="auto"/>
              </w:divBdr>
              <w:divsChild>
                <w:div w:id="893732955">
                  <w:marLeft w:val="0"/>
                  <w:marRight w:val="0"/>
                  <w:marTop w:val="100"/>
                  <w:marBottom w:val="100"/>
                  <w:divBdr>
                    <w:top w:val="none" w:sz="0" w:space="0" w:color="auto"/>
                    <w:left w:val="none" w:sz="0" w:space="0" w:color="auto"/>
                    <w:bottom w:val="none" w:sz="0" w:space="0" w:color="auto"/>
                    <w:right w:val="none" w:sz="0" w:space="0" w:color="auto"/>
                  </w:divBdr>
                  <w:divsChild>
                    <w:div w:id="2056270629">
                      <w:marLeft w:val="0"/>
                      <w:marRight w:val="0"/>
                      <w:marTop w:val="0"/>
                      <w:marBottom w:val="0"/>
                      <w:divBdr>
                        <w:top w:val="none" w:sz="0" w:space="0" w:color="auto"/>
                        <w:left w:val="none" w:sz="0" w:space="0" w:color="auto"/>
                        <w:bottom w:val="none" w:sz="0" w:space="0" w:color="auto"/>
                        <w:right w:val="none" w:sz="0" w:space="0" w:color="auto"/>
                      </w:divBdr>
                      <w:divsChild>
                        <w:div w:id="1857840912">
                          <w:marLeft w:val="0"/>
                          <w:marRight w:val="0"/>
                          <w:marTop w:val="0"/>
                          <w:marBottom w:val="0"/>
                          <w:divBdr>
                            <w:top w:val="none" w:sz="0" w:space="0" w:color="auto"/>
                            <w:left w:val="none" w:sz="0" w:space="0" w:color="auto"/>
                            <w:bottom w:val="none" w:sz="0" w:space="0" w:color="auto"/>
                            <w:right w:val="none" w:sz="0" w:space="0" w:color="auto"/>
                          </w:divBdr>
                          <w:divsChild>
                            <w:div w:id="16793889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1586118">
      <w:bodyDiv w:val="1"/>
      <w:marLeft w:val="0"/>
      <w:marRight w:val="0"/>
      <w:marTop w:val="0"/>
      <w:marBottom w:val="0"/>
      <w:divBdr>
        <w:top w:val="none" w:sz="0" w:space="0" w:color="auto"/>
        <w:left w:val="none" w:sz="0" w:space="0" w:color="auto"/>
        <w:bottom w:val="none" w:sz="0" w:space="0" w:color="auto"/>
        <w:right w:val="none" w:sz="0" w:space="0" w:color="auto"/>
      </w:divBdr>
      <w:divsChild>
        <w:div w:id="842209840">
          <w:marLeft w:val="0"/>
          <w:marRight w:val="0"/>
          <w:marTop w:val="0"/>
          <w:marBottom w:val="0"/>
          <w:divBdr>
            <w:top w:val="none" w:sz="0" w:space="0" w:color="auto"/>
            <w:left w:val="none" w:sz="0" w:space="0" w:color="auto"/>
            <w:bottom w:val="none" w:sz="0" w:space="0" w:color="auto"/>
            <w:right w:val="none" w:sz="0" w:space="0" w:color="auto"/>
          </w:divBdr>
          <w:divsChild>
            <w:div w:id="902445598">
              <w:marLeft w:val="0"/>
              <w:marRight w:val="0"/>
              <w:marTop w:val="0"/>
              <w:marBottom w:val="0"/>
              <w:divBdr>
                <w:top w:val="none" w:sz="0" w:space="0" w:color="auto"/>
                <w:left w:val="none" w:sz="0" w:space="0" w:color="auto"/>
                <w:bottom w:val="none" w:sz="0" w:space="0" w:color="auto"/>
                <w:right w:val="none" w:sz="0" w:space="0" w:color="auto"/>
              </w:divBdr>
              <w:divsChild>
                <w:div w:id="110981419">
                  <w:marLeft w:val="0"/>
                  <w:marRight w:val="0"/>
                  <w:marTop w:val="100"/>
                  <w:marBottom w:val="100"/>
                  <w:divBdr>
                    <w:top w:val="none" w:sz="0" w:space="0" w:color="auto"/>
                    <w:left w:val="none" w:sz="0" w:space="0" w:color="auto"/>
                    <w:bottom w:val="none" w:sz="0" w:space="0" w:color="auto"/>
                    <w:right w:val="none" w:sz="0" w:space="0" w:color="auto"/>
                  </w:divBdr>
                  <w:divsChild>
                    <w:div w:id="662468506">
                      <w:marLeft w:val="0"/>
                      <w:marRight w:val="0"/>
                      <w:marTop w:val="0"/>
                      <w:marBottom w:val="0"/>
                      <w:divBdr>
                        <w:top w:val="none" w:sz="0" w:space="0" w:color="auto"/>
                        <w:left w:val="none" w:sz="0" w:space="0" w:color="auto"/>
                        <w:bottom w:val="none" w:sz="0" w:space="0" w:color="auto"/>
                        <w:right w:val="none" w:sz="0" w:space="0" w:color="auto"/>
                      </w:divBdr>
                      <w:divsChild>
                        <w:div w:id="2056275423">
                          <w:marLeft w:val="0"/>
                          <w:marRight w:val="0"/>
                          <w:marTop w:val="0"/>
                          <w:marBottom w:val="0"/>
                          <w:divBdr>
                            <w:top w:val="none" w:sz="0" w:space="0" w:color="auto"/>
                            <w:left w:val="none" w:sz="0" w:space="0" w:color="auto"/>
                            <w:bottom w:val="none" w:sz="0" w:space="0" w:color="auto"/>
                            <w:right w:val="none" w:sz="0" w:space="0" w:color="auto"/>
                          </w:divBdr>
                          <w:divsChild>
                            <w:div w:id="28843449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9803941">
      <w:bodyDiv w:val="1"/>
      <w:marLeft w:val="0"/>
      <w:marRight w:val="0"/>
      <w:marTop w:val="0"/>
      <w:marBottom w:val="0"/>
      <w:divBdr>
        <w:top w:val="none" w:sz="0" w:space="0" w:color="auto"/>
        <w:left w:val="none" w:sz="0" w:space="0" w:color="auto"/>
        <w:bottom w:val="none" w:sz="0" w:space="0" w:color="auto"/>
        <w:right w:val="none" w:sz="0" w:space="0" w:color="auto"/>
      </w:divBdr>
    </w:div>
    <w:div w:id="1386416305">
      <w:bodyDiv w:val="1"/>
      <w:marLeft w:val="0"/>
      <w:marRight w:val="0"/>
      <w:marTop w:val="0"/>
      <w:marBottom w:val="0"/>
      <w:divBdr>
        <w:top w:val="none" w:sz="0" w:space="0" w:color="auto"/>
        <w:left w:val="none" w:sz="0" w:space="0" w:color="auto"/>
        <w:bottom w:val="none" w:sz="0" w:space="0" w:color="auto"/>
        <w:right w:val="none" w:sz="0" w:space="0" w:color="auto"/>
      </w:divBdr>
    </w:div>
    <w:div w:id="1395157071">
      <w:bodyDiv w:val="1"/>
      <w:marLeft w:val="0"/>
      <w:marRight w:val="0"/>
      <w:marTop w:val="0"/>
      <w:marBottom w:val="0"/>
      <w:divBdr>
        <w:top w:val="none" w:sz="0" w:space="0" w:color="auto"/>
        <w:left w:val="none" w:sz="0" w:space="0" w:color="auto"/>
        <w:bottom w:val="none" w:sz="0" w:space="0" w:color="auto"/>
        <w:right w:val="none" w:sz="0" w:space="0" w:color="auto"/>
      </w:divBdr>
      <w:divsChild>
        <w:div w:id="1253665795">
          <w:marLeft w:val="0"/>
          <w:marRight w:val="0"/>
          <w:marTop w:val="0"/>
          <w:marBottom w:val="0"/>
          <w:divBdr>
            <w:top w:val="none" w:sz="0" w:space="0" w:color="auto"/>
            <w:left w:val="none" w:sz="0" w:space="0" w:color="auto"/>
            <w:bottom w:val="none" w:sz="0" w:space="0" w:color="auto"/>
            <w:right w:val="none" w:sz="0" w:space="0" w:color="auto"/>
          </w:divBdr>
          <w:divsChild>
            <w:div w:id="1693876101">
              <w:marLeft w:val="0"/>
              <w:marRight w:val="0"/>
              <w:marTop w:val="0"/>
              <w:marBottom w:val="0"/>
              <w:divBdr>
                <w:top w:val="none" w:sz="0" w:space="0" w:color="auto"/>
                <w:left w:val="none" w:sz="0" w:space="0" w:color="auto"/>
                <w:bottom w:val="none" w:sz="0" w:space="0" w:color="auto"/>
                <w:right w:val="none" w:sz="0" w:space="0" w:color="auto"/>
              </w:divBdr>
              <w:divsChild>
                <w:div w:id="971595735">
                  <w:marLeft w:val="0"/>
                  <w:marRight w:val="0"/>
                  <w:marTop w:val="100"/>
                  <w:marBottom w:val="100"/>
                  <w:divBdr>
                    <w:top w:val="none" w:sz="0" w:space="0" w:color="auto"/>
                    <w:left w:val="none" w:sz="0" w:space="0" w:color="auto"/>
                    <w:bottom w:val="none" w:sz="0" w:space="0" w:color="auto"/>
                    <w:right w:val="none" w:sz="0" w:space="0" w:color="auto"/>
                  </w:divBdr>
                  <w:divsChild>
                    <w:div w:id="1101223386">
                      <w:marLeft w:val="0"/>
                      <w:marRight w:val="0"/>
                      <w:marTop w:val="0"/>
                      <w:marBottom w:val="0"/>
                      <w:divBdr>
                        <w:top w:val="none" w:sz="0" w:space="0" w:color="auto"/>
                        <w:left w:val="none" w:sz="0" w:space="0" w:color="auto"/>
                        <w:bottom w:val="none" w:sz="0" w:space="0" w:color="auto"/>
                        <w:right w:val="none" w:sz="0" w:space="0" w:color="auto"/>
                      </w:divBdr>
                      <w:divsChild>
                        <w:div w:id="866796660">
                          <w:marLeft w:val="0"/>
                          <w:marRight w:val="0"/>
                          <w:marTop w:val="0"/>
                          <w:marBottom w:val="0"/>
                          <w:divBdr>
                            <w:top w:val="none" w:sz="0" w:space="0" w:color="auto"/>
                            <w:left w:val="none" w:sz="0" w:space="0" w:color="auto"/>
                            <w:bottom w:val="none" w:sz="0" w:space="0" w:color="auto"/>
                            <w:right w:val="none" w:sz="0" w:space="0" w:color="auto"/>
                          </w:divBdr>
                          <w:divsChild>
                            <w:div w:id="131807359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008668">
      <w:bodyDiv w:val="1"/>
      <w:marLeft w:val="0"/>
      <w:marRight w:val="0"/>
      <w:marTop w:val="0"/>
      <w:marBottom w:val="0"/>
      <w:divBdr>
        <w:top w:val="none" w:sz="0" w:space="0" w:color="auto"/>
        <w:left w:val="none" w:sz="0" w:space="0" w:color="auto"/>
        <w:bottom w:val="none" w:sz="0" w:space="0" w:color="auto"/>
        <w:right w:val="none" w:sz="0" w:space="0" w:color="auto"/>
      </w:divBdr>
    </w:div>
    <w:div w:id="1572763992">
      <w:bodyDiv w:val="1"/>
      <w:marLeft w:val="0"/>
      <w:marRight w:val="0"/>
      <w:marTop w:val="0"/>
      <w:marBottom w:val="0"/>
      <w:divBdr>
        <w:top w:val="none" w:sz="0" w:space="0" w:color="auto"/>
        <w:left w:val="none" w:sz="0" w:space="0" w:color="auto"/>
        <w:bottom w:val="none" w:sz="0" w:space="0" w:color="auto"/>
        <w:right w:val="none" w:sz="0" w:space="0" w:color="auto"/>
      </w:divBdr>
      <w:divsChild>
        <w:div w:id="1566332733">
          <w:marLeft w:val="0"/>
          <w:marRight w:val="0"/>
          <w:marTop w:val="0"/>
          <w:marBottom w:val="0"/>
          <w:divBdr>
            <w:top w:val="none" w:sz="0" w:space="0" w:color="auto"/>
            <w:left w:val="none" w:sz="0" w:space="0" w:color="auto"/>
            <w:bottom w:val="none" w:sz="0" w:space="0" w:color="auto"/>
            <w:right w:val="none" w:sz="0" w:space="0" w:color="auto"/>
          </w:divBdr>
          <w:divsChild>
            <w:div w:id="1212306500">
              <w:marLeft w:val="-3000"/>
              <w:marRight w:val="0"/>
              <w:marTop w:val="0"/>
              <w:marBottom w:val="0"/>
              <w:divBdr>
                <w:top w:val="none" w:sz="0" w:space="0" w:color="auto"/>
                <w:left w:val="none" w:sz="0" w:space="0" w:color="auto"/>
                <w:bottom w:val="none" w:sz="0" w:space="0" w:color="auto"/>
                <w:right w:val="none" w:sz="0" w:space="0" w:color="auto"/>
              </w:divBdr>
              <w:divsChild>
                <w:div w:id="782303901">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627539845">
      <w:bodyDiv w:val="1"/>
      <w:marLeft w:val="0"/>
      <w:marRight w:val="0"/>
      <w:marTop w:val="0"/>
      <w:marBottom w:val="0"/>
      <w:divBdr>
        <w:top w:val="none" w:sz="0" w:space="0" w:color="auto"/>
        <w:left w:val="none" w:sz="0" w:space="0" w:color="auto"/>
        <w:bottom w:val="none" w:sz="0" w:space="0" w:color="auto"/>
        <w:right w:val="none" w:sz="0" w:space="0" w:color="auto"/>
      </w:divBdr>
    </w:div>
    <w:div w:id="1667903400">
      <w:bodyDiv w:val="1"/>
      <w:marLeft w:val="0"/>
      <w:marRight w:val="0"/>
      <w:marTop w:val="0"/>
      <w:marBottom w:val="0"/>
      <w:divBdr>
        <w:top w:val="none" w:sz="0" w:space="0" w:color="auto"/>
        <w:left w:val="none" w:sz="0" w:space="0" w:color="auto"/>
        <w:bottom w:val="none" w:sz="0" w:space="0" w:color="auto"/>
        <w:right w:val="none" w:sz="0" w:space="0" w:color="auto"/>
      </w:divBdr>
      <w:divsChild>
        <w:div w:id="1903976964">
          <w:marLeft w:val="0"/>
          <w:marRight w:val="0"/>
          <w:marTop w:val="0"/>
          <w:marBottom w:val="0"/>
          <w:divBdr>
            <w:top w:val="none" w:sz="0" w:space="0" w:color="auto"/>
            <w:left w:val="none" w:sz="0" w:space="0" w:color="auto"/>
            <w:bottom w:val="none" w:sz="0" w:space="0" w:color="auto"/>
            <w:right w:val="none" w:sz="0" w:space="0" w:color="auto"/>
          </w:divBdr>
          <w:divsChild>
            <w:div w:id="278149914">
              <w:marLeft w:val="0"/>
              <w:marRight w:val="0"/>
              <w:marTop w:val="0"/>
              <w:marBottom w:val="0"/>
              <w:divBdr>
                <w:top w:val="none" w:sz="0" w:space="0" w:color="auto"/>
                <w:left w:val="none" w:sz="0" w:space="0" w:color="auto"/>
                <w:bottom w:val="none" w:sz="0" w:space="0" w:color="auto"/>
                <w:right w:val="none" w:sz="0" w:space="0" w:color="auto"/>
              </w:divBdr>
              <w:divsChild>
                <w:div w:id="1989900270">
                  <w:marLeft w:val="0"/>
                  <w:marRight w:val="0"/>
                  <w:marTop w:val="100"/>
                  <w:marBottom w:val="100"/>
                  <w:divBdr>
                    <w:top w:val="none" w:sz="0" w:space="0" w:color="auto"/>
                    <w:left w:val="none" w:sz="0" w:space="0" w:color="auto"/>
                    <w:bottom w:val="none" w:sz="0" w:space="0" w:color="auto"/>
                    <w:right w:val="none" w:sz="0" w:space="0" w:color="auto"/>
                  </w:divBdr>
                  <w:divsChild>
                    <w:div w:id="2113622939">
                      <w:marLeft w:val="0"/>
                      <w:marRight w:val="0"/>
                      <w:marTop w:val="0"/>
                      <w:marBottom w:val="0"/>
                      <w:divBdr>
                        <w:top w:val="none" w:sz="0" w:space="0" w:color="auto"/>
                        <w:left w:val="none" w:sz="0" w:space="0" w:color="auto"/>
                        <w:bottom w:val="none" w:sz="0" w:space="0" w:color="auto"/>
                        <w:right w:val="none" w:sz="0" w:space="0" w:color="auto"/>
                      </w:divBdr>
                      <w:divsChild>
                        <w:div w:id="2137217647">
                          <w:marLeft w:val="0"/>
                          <w:marRight w:val="0"/>
                          <w:marTop w:val="0"/>
                          <w:marBottom w:val="0"/>
                          <w:divBdr>
                            <w:top w:val="none" w:sz="0" w:space="0" w:color="auto"/>
                            <w:left w:val="none" w:sz="0" w:space="0" w:color="auto"/>
                            <w:bottom w:val="none" w:sz="0" w:space="0" w:color="auto"/>
                            <w:right w:val="none" w:sz="0" w:space="0" w:color="auto"/>
                          </w:divBdr>
                          <w:divsChild>
                            <w:div w:id="6409660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663084">
      <w:bodyDiv w:val="1"/>
      <w:marLeft w:val="0"/>
      <w:marRight w:val="0"/>
      <w:marTop w:val="0"/>
      <w:marBottom w:val="0"/>
      <w:divBdr>
        <w:top w:val="none" w:sz="0" w:space="0" w:color="auto"/>
        <w:left w:val="none" w:sz="0" w:space="0" w:color="auto"/>
        <w:bottom w:val="none" w:sz="0" w:space="0" w:color="auto"/>
        <w:right w:val="none" w:sz="0" w:space="0" w:color="auto"/>
      </w:divBdr>
    </w:div>
    <w:div w:id="1719619853">
      <w:bodyDiv w:val="1"/>
      <w:marLeft w:val="0"/>
      <w:marRight w:val="0"/>
      <w:marTop w:val="0"/>
      <w:marBottom w:val="0"/>
      <w:divBdr>
        <w:top w:val="none" w:sz="0" w:space="0" w:color="auto"/>
        <w:left w:val="none" w:sz="0" w:space="0" w:color="auto"/>
        <w:bottom w:val="none" w:sz="0" w:space="0" w:color="auto"/>
        <w:right w:val="none" w:sz="0" w:space="0" w:color="auto"/>
      </w:divBdr>
      <w:divsChild>
        <w:div w:id="37707772">
          <w:marLeft w:val="0"/>
          <w:marRight w:val="0"/>
          <w:marTop w:val="0"/>
          <w:marBottom w:val="0"/>
          <w:divBdr>
            <w:top w:val="none" w:sz="0" w:space="0" w:color="auto"/>
            <w:left w:val="none" w:sz="0" w:space="0" w:color="auto"/>
            <w:bottom w:val="none" w:sz="0" w:space="0" w:color="auto"/>
            <w:right w:val="none" w:sz="0" w:space="0" w:color="auto"/>
          </w:divBdr>
          <w:divsChild>
            <w:div w:id="1036924501">
              <w:marLeft w:val="0"/>
              <w:marRight w:val="0"/>
              <w:marTop w:val="0"/>
              <w:marBottom w:val="0"/>
              <w:divBdr>
                <w:top w:val="none" w:sz="0" w:space="0" w:color="auto"/>
                <w:left w:val="none" w:sz="0" w:space="0" w:color="auto"/>
                <w:bottom w:val="none" w:sz="0" w:space="0" w:color="auto"/>
                <w:right w:val="none" w:sz="0" w:space="0" w:color="auto"/>
              </w:divBdr>
              <w:divsChild>
                <w:div w:id="1922639109">
                  <w:marLeft w:val="-3150"/>
                  <w:marRight w:val="-2850"/>
                  <w:marTop w:val="0"/>
                  <w:marBottom w:val="0"/>
                  <w:divBdr>
                    <w:top w:val="none" w:sz="0" w:space="0" w:color="auto"/>
                    <w:left w:val="none" w:sz="0" w:space="0" w:color="auto"/>
                    <w:bottom w:val="none" w:sz="0" w:space="0" w:color="auto"/>
                    <w:right w:val="none" w:sz="0" w:space="0" w:color="auto"/>
                  </w:divBdr>
                  <w:divsChild>
                    <w:div w:id="951278424">
                      <w:marLeft w:val="3150"/>
                      <w:marRight w:val="2850"/>
                      <w:marTop w:val="0"/>
                      <w:marBottom w:val="0"/>
                      <w:divBdr>
                        <w:top w:val="none" w:sz="0" w:space="0" w:color="auto"/>
                        <w:left w:val="none" w:sz="0" w:space="0" w:color="auto"/>
                        <w:bottom w:val="none" w:sz="0" w:space="0" w:color="auto"/>
                        <w:right w:val="none" w:sz="0" w:space="0" w:color="auto"/>
                      </w:divBdr>
                      <w:divsChild>
                        <w:div w:id="1996764639">
                          <w:marLeft w:val="0"/>
                          <w:marRight w:val="0"/>
                          <w:marTop w:val="0"/>
                          <w:marBottom w:val="0"/>
                          <w:divBdr>
                            <w:top w:val="none" w:sz="0" w:space="0" w:color="auto"/>
                            <w:left w:val="none" w:sz="0" w:space="0" w:color="auto"/>
                            <w:bottom w:val="none" w:sz="0" w:space="0" w:color="auto"/>
                            <w:right w:val="none" w:sz="0" w:space="0" w:color="auto"/>
                          </w:divBdr>
                          <w:divsChild>
                            <w:div w:id="1503660116">
                              <w:marLeft w:val="-150"/>
                              <w:marRight w:val="0"/>
                              <w:marTop w:val="0"/>
                              <w:marBottom w:val="0"/>
                              <w:divBdr>
                                <w:top w:val="none" w:sz="0" w:space="0" w:color="auto"/>
                                <w:left w:val="none" w:sz="0" w:space="0" w:color="auto"/>
                                <w:bottom w:val="none" w:sz="0" w:space="0" w:color="auto"/>
                                <w:right w:val="none" w:sz="0" w:space="0" w:color="auto"/>
                              </w:divBdr>
                              <w:divsChild>
                                <w:div w:id="1599942511">
                                  <w:marLeft w:val="0"/>
                                  <w:marRight w:val="0"/>
                                  <w:marTop w:val="0"/>
                                  <w:marBottom w:val="0"/>
                                  <w:divBdr>
                                    <w:top w:val="none" w:sz="0" w:space="0" w:color="auto"/>
                                    <w:left w:val="none" w:sz="0" w:space="0" w:color="auto"/>
                                    <w:bottom w:val="none" w:sz="0" w:space="0" w:color="auto"/>
                                    <w:right w:val="none" w:sz="0" w:space="0" w:color="auto"/>
                                  </w:divBdr>
                                  <w:divsChild>
                                    <w:div w:id="561451856">
                                      <w:marLeft w:val="0"/>
                                      <w:marRight w:val="0"/>
                                      <w:marTop w:val="0"/>
                                      <w:marBottom w:val="0"/>
                                      <w:divBdr>
                                        <w:top w:val="none" w:sz="0" w:space="0" w:color="auto"/>
                                        <w:left w:val="none" w:sz="0" w:space="0" w:color="auto"/>
                                        <w:bottom w:val="none" w:sz="0" w:space="0" w:color="auto"/>
                                        <w:right w:val="none" w:sz="0" w:space="0" w:color="auto"/>
                                      </w:divBdr>
                                      <w:divsChild>
                                        <w:div w:id="107794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2368286">
      <w:bodyDiv w:val="1"/>
      <w:marLeft w:val="0"/>
      <w:marRight w:val="0"/>
      <w:marTop w:val="0"/>
      <w:marBottom w:val="0"/>
      <w:divBdr>
        <w:top w:val="none" w:sz="0" w:space="0" w:color="auto"/>
        <w:left w:val="none" w:sz="0" w:space="0" w:color="auto"/>
        <w:bottom w:val="none" w:sz="0" w:space="0" w:color="auto"/>
        <w:right w:val="none" w:sz="0" w:space="0" w:color="auto"/>
      </w:divBdr>
      <w:divsChild>
        <w:div w:id="1755711661">
          <w:marLeft w:val="0"/>
          <w:marRight w:val="0"/>
          <w:marTop w:val="0"/>
          <w:marBottom w:val="0"/>
          <w:divBdr>
            <w:top w:val="none" w:sz="0" w:space="0" w:color="auto"/>
            <w:left w:val="none" w:sz="0" w:space="0" w:color="auto"/>
            <w:bottom w:val="none" w:sz="0" w:space="0" w:color="auto"/>
            <w:right w:val="none" w:sz="0" w:space="0" w:color="auto"/>
          </w:divBdr>
          <w:divsChild>
            <w:div w:id="118036337">
              <w:marLeft w:val="0"/>
              <w:marRight w:val="0"/>
              <w:marTop w:val="0"/>
              <w:marBottom w:val="0"/>
              <w:divBdr>
                <w:top w:val="none" w:sz="0" w:space="0" w:color="auto"/>
                <w:left w:val="none" w:sz="0" w:space="0" w:color="auto"/>
                <w:bottom w:val="none" w:sz="0" w:space="0" w:color="auto"/>
                <w:right w:val="none" w:sz="0" w:space="0" w:color="auto"/>
              </w:divBdr>
              <w:divsChild>
                <w:div w:id="535780602">
                  <w:marLeft w:val="0"/>
                  <w:marRight w:val="0"/>
                  <w:marTop w:val="100"/>
                  <w:marBottom w:val="100"/>
                  <w:divBdr>
                    <w:top w:val="none" w:sz="0" w:space="0" w:color="auto"/>
                    <w:left w:val="none" w:sz="0" w:space="0" w:color="auto"/>
                    <w:bottom w:val="none" w:sz="0" w:space="0" w:color="auto"/>
                    <w:right w:val="none" w:sz="0" w:space="0" w:color="auto"/>
                  </w:divBdr>
                  <w:divsChild>
                    <w:div w:id="1936404280">
                      <w:marLeft w:val="0"/>
                      <w:marRight w:val="0"/>
                      <w:marTop w:val="0"/>
                      <w:marBottom w:val="0"/>
                      <w:divBdr>
                        <w:top w:val="none" w:sz="0" w:space="0" w:color="auto"/>
                        <w:left w:val="none" w:sz="0" w:space="0" w:color="auto"/>
                        <w:bottom w:val="none" w:sz="0" w:space="0" w:color="auto"/>
                        <w:right w:val="none" w:sz="0" w:space="0" w:color="auto"/>
                      </w:divBdr>
                      <w:divsChild>
                        <w:div w:id="1450472005">
                          <w:marLeft w:val="0"/>
                          <w:marRight w:val="0"/>
                          <w:marTop w:val="0"/>
                          <w:marBottom w:val="0"/>
                          <w:divBdr>
                            <w:top w:val="none" w:sz="0" w:space="0" w:color="auto"/>
                            <w:left w:val="none" w:sz="0" w:space="0" w:color="auto"/>
                            <w:bottom w:val="none" w:sz="0" w:space="0" w:color="auto"/>
                            <w:right w:val="none" w:sz="0" w:space="0" w:color="auto"/>
                          </w:divBdr>
                          <w:divsChild>
                            <w:div w:id="167688487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435925">
      <w:bodyDiv w:val="1"/>
      <w:marLeft w:val="0"/>
      <w:marRight w:val="0"/>
      <w:marTop w:val="0"/>
      <w:marBottom w:val="0"/>
      <w:divBdr>
        <w:top w:val="none" w:sz="0" w:space="0" w:color="auto"/>
        <w:left w:val="none" w:sz="0" w:space="0" w:color="auto"/>
        <w:bottom w:val="none" w:sz="0" w:space="0" w:color="auto"/>
        <w:right w:val="none" w:sz="0" w:space="0" w:color="auto"/>
      </w:divBdr>
      <w:divsChild>
        <w:div w:id="1473061329">
          <w:marLeft w:val="0"/>
          <w:marRight w:val="0"/>
          <w:marTop w:val="0"/>
          <w:marBottom w:val="0"/>
          <w:divBdr>
            <w:top w:val="none" w:sz="0" w:space="0" w:color="auto"/>
            <w:left w:val="none" w:sz="0" w:space="0" w:color="auto"/>
            <w:bottom w:val="none" w:sz="0" w:space="0" w:color="auto"/>
            <w:right w:val="none" w:sz="0" w:space="0" w:color="auto"/>
          </w:divBdr>
          <w:divsChild>
            <w:div w:id="358970338">
              <w:marLeft w:val="0"/>
              <w:marRight w:val="0"/>
              <w:marTop w:val="0"/>
              <w:marBottom w:val="0"/>
              <w:divBdr>
                <w:top w:val="none" w:sz="0" w:space="0" w:color="auto"/>
                <w:left w:val="none" w:sz="0" w:space="0" w:color="auto"/>
                <w:bottom w:val="none" w:sz="0" w:space="0" w:color="auto"/>
                <w:right w:val="none" w:sz="0" w:space="0" w:color="auto"/>
              </w:divBdr>
              <w:divsChild>
                <w:div w:id="2002656932">
                  <w:marLeft w:val="0"/>
                  <w:marRight w:val="0"/>
                  <w:marTop w:val="100"/>
                  <w:marBottom w:val="100"/>
                  <w:divBdr>
                    <w:top w:val="none" w:sz="0" w:space="0" w:color="auto"/>
                    <w:left w:val="none" w:sz="0" w:space="0" w:color="auto"/>
                    <w:bottom w:val="none" w:sz="0" w:space="0" w:color="auto"/>
                    <w:right w:val="none" w:sz="0" w:space="0" w:color="auto"/>
                  </w:divBdr>
                  <w:divsChild>
                    <w:div w:id="1481381055">
                      <w:marLeft w:val="0"/>
                      <w:marRight w:val="0"/>
                      <w:marTop w:val="0"/>
                      <w:marBottom w:val="0"/>
                      <w:divBdr>
                        <w:top w:val="none" w:sz="0" w:space="0" w:color="auto"/>
                        <w:left w:val="none" w:sz="0" w:space="0" w:color="auto"/>
                        <w:bottom w:val="none" w:sz="0" w:space="0" w:color="auto"/>
                        <w:right w:val="none" w:sz="0" w:space="0" w:color="auto"/>
                      </w:divBdr>
                      <w:divsChild>
                        <w:div w:id="58290743">
                          <w:marLeft w:val="0"/>
                          <w:marRight w:val="0"/>
                          <w:marTop w:val="0"/>
                          <w:marBottom w:val="0"/>
                          <w:divBdr>
                            <w:top w:val="none" w:sz="0" w:space="0" w:color="auto"/>
                            <w:left w:val="none" w:sz="0" w:space="0" w:color="auto"/>
                            <w:bottom w:val="none" w:sz="0" w:space="0" w:color="auto"/>
                            <w:right w:val="none" w:sz="0" w:space="0" w:color="auto"/>
                          </w:divBdr>
                          <w:divsChild>
                            <w:div w:id="819004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844261">
      <w:bodyDiv w:val="1"/>
      <w:marLeft w:val="0"/>
      <w:marRight w:val="0"/>
      <w:marTop w:val="0"/>
      <w:marBottom w:val="0"/>
      <w:divBdr>
        <w:top w:val="none" w:sz="0" w:space="0" w:color="auto"/>
        <w:left w:val="none" w:sz="0" w:space="0" w:color="auto"/>
        <w:bottom w:val="none" w:sz="0" w:space="0" w:color="auto"/>
        <w:right w:val="none" w:sz="0" w:space="0" w:color="auto"/>
      </w:divBdr>
    </w:div>
    <w:div w:id="1964653517">
      <w:bodyDiv w:val="1"/>
      <w:marLeft w:val="0"/>
      <w:marRight w:val="0"/>
      <w:marTop w:val="0"/>
      <w:marBottom w:val="0"/>
      <w:divBdr>
        <w:top w:val="none" w:sz="0" w:space="0" w:color="auto"/>
        <w:left w:val="none" w:sz="0" w:space="0" w:color="auto"/>
        <w:bottom w:val="none" w:sz="0" w:space="0" w:color="auto"/>
        <w:right w:val="none" w:sz="0" w:space="0" w:color="auto"/>
      </w:divBdr>
    </w:div>
    <w:div w:id="1993294827">
      <w:bodyDiv w:val="1"/>
      <w:marLeft w:val="0"/>
      <w:marRight w:val="0"/>
      <w:marTop w:val="0"/>
      <w:marBottom w:val="0"/>
      <w:divBdr>
        <w:top w:val="none" w:sz="0" w:space="0" w:color="auto"/>
        <w:left w:val="none" w:sz="0" w:space="0" w:color="auto"/>
        <w:bottom w:val="none" w:sz="0" w:space="0" w:color="auto"/>
        <w:right w:val="none" w:sz="0" w:space="0" w:color="auto"/>
      </w:divBdr>
    </w:div>
    <w:div w:id="211015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KTY\HP_FM\&#352;ABLONY\stitek_6_tex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3D151-E783-4693-881C-5BA858DBD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stitek_6_text</Template>
  <TotalTime>1254</TotalTime>
  <Pages>16</Pages>
  <Words>5897</Words>
  <Characters>34793</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xxxxx_6_Název - text</vt:lpstr>
    </vt:vector>
  </TitlesOfParts>
  <Company>HPFM</Company>
  <LinksUpToDate>false</LinksUpToDate>
  <CharactersWithSpaces>40609</CharactersWithSpaces>
  <SharedDoc>false</SharedDoc>
  <HLinks>
    <vt:vector size="558" baseType="variant">
      <vt:variant>
        <vt:i4>3866689</vt:i4>
      </vt:variant>
      <vt:variant>
        <vt:i4>555</vt:i4>
      </vt:variant>
      <vt:variant>
        <vt:i4>0</vt:i4>
      </vt:variant>
      <vt:variant>
        <vt:i4>5</vt:i4>
      </vt:variant>
      <vt:variant>
        <vt:lpwstr>http://nahlizenidokn.cuzk.cz/VyberKatastrInfo.aspx?encrypted=ZgSHNGA7ZXjf7pJjCOAszkuZgKq-uqOe0uB7XH3P7809BLxunwOWGGlhxii0DM5c94NX36_hibFGDXTntyF7VXtRS5I3K8ZkkYm63VHfDFyfFbCW1Kssig==</vt:lpwstr>
      </vt:variant>
      <vt:variant>
        <vt:lpwstr/>
      </vt:variant>
      <vt:variant>
        <vt:i4>1966129</vt:i4>
      </vt:variant>
      <vt:variant>
        <vt:i4>548</vt:i4>
      </vt:variant>
      <vt:variant>
        <vt:i4>0</vt:i4>
      </vt:variant>
      <vt:variant>
        <vt:i4>5</vt:i4>
      </vt:variant>
      <vt:variant>
        <vt:lpwstr/>
      </vt:variant>
      <vt:variant>
        <vt:lpwstr>_Toc510078303</vt:lpwstr>
      </vt:variant>
      <vt:variant>
        <vt:i4>1966129</vt:i4>
      </vt:variant>
      <vt:variant>
        <vt:i4>542</vt:i4>
      </vt:variant>
      <vt:variant>
        <vt:i4>0</vt:i4>
      </vt:variant>
      <vt:variant>
        <vt:i4>5</vt:i4>
      </vt:variant>
      <vt:variant>
        <vt:lpwstr/>
      </vt:variant>
      <vt:variant>
        <vt:lpwstr>_Toc510078302</vt:lpwstr>
      </vt:variant>
      <vt:variant>
        <vt:i4>1966129</vt:i4>
      </vt:variant>
      <vt:variant>
        <vt:i4>536</vt:i4>
      </vt:variant>
      <vt:variant>
        <vt:i4>0</vt:i4>
      </vt:variant>
      <vt:variant>
        <vt:i4>5</vt:i4>
      </vt:variant>
      <vt:variant>
        <vt:lpwstr/>
      </vt:variant>
      <vt:variant>
        <vt:lpwstr>_Toc510078301</vt:lpwstr>
      </vt:variant>
      <vt:variant>
        <vt:i4>1966129</vt:i4>
      </vt:variant>
      <vt:variant>
        <vt:i4>530</vt:i4>
      </vt:variant>
      <vt:variant>
        <vt:i4>0</vt:i4>
      </vt:variant>
      <vt:variant>
        <vt:i4>5</vt:i4>
      </vt:variant>
      <vt:variant>
        <vt:lpwstr/>
      </vt:variant>
      <vt:variant>
        <vt:lpwstr>_Toc510078300</vt:lpwstr>
      </vt:variant>
      <vt:variant>
        <vt:i4>1507376</vt:i4>
      </vt:variant>
      <vt:variant>
        <vt:i4>524</vt:i4>
      </vt:variant>
      <vt:variant>
        <vt:i4>0</vt:i4>
      </vt:variant>
      <vt:variant>
        <vt:i4>5</vt:i4>
      </vt:variant>
      <vt:variant>
        <vt:lpwstr/>
      </vt:variant>
      <vt:variant>
        <vt:lpwstr>_Toc510078299</vt:lpwstr>
      </vt:variant>
      <vt:variant>
        <vt:i4>1507376</vt:i4>
      </vt:variant>
      <vt:variant>
        <vt:i4>518</vt:i4>
      </vt:variant>
      <vt:variant>
        <vt:i4>0</vt:i4>
      </vt:variant>
      <vt:variant>
        <vt:i4>5</vt:i4>
      </vt:variant>
      <vt:variant>
        <vt:lpwstr/>
      </vt:variant>
      <vt:variant>
        <vt:lpwstr>_Toc510078298</vt:lpwstr>
      </vt:variant>
      <vt:variant>
        <vt:i4>1507376</vt:i4>
      </vt:variant>
      <vt:variant>
        <vt:i4>512</vt:i4>
      </vt:variant>
      <vt:variant>
        <vt:i4>0</vt:i4>
      </vt:variant>
      <vt:variant>
        <vt:i4>5</vt:i4>
      </vt:variant>
      <vt:variant>
        <vt:lpwstr/>
      </vt:variant>
      <vt:variant>
        <vt:lpwstr>_Toc510078297</vt:lpwstr>
      </vt:variant>
      <vt:variant>
        <vt:i4>1507376</vt:i4>
      </vt:variant>
      <vt:variant>
        <vt:i4>506</vt:i4>
      </vt:variant>
      <vt:variant>
        <vt:i4>0</vt:i4>
      </vt:variant>
      <vt:variant>
        <vt:i4>5</vt:i4>
      </vt:variant>
      <vt:variant>
        <vt:lpwstr/>
      </vt:variant>
      <vt:variant>
        <vt:lpwstr>_Toc510078296</vt:lpwstr>
      </vt:variant>
      <vt:variant>
        <vt:i4>1507376</vt:i4>
      </vt:variant>
      <vt:variant>
        <vt:i4>500</vt:i4>
      </vt:variant>
      <vt:variant>
        <vt:i4>0</vt:i4>
      </vt:variant>
      <vt:variant>
        <vt:i4>5</vt:i4>
      </vt:variant>
      <vt:variant>
        <vt:lpwstr/>
      </vt:variant>
      <vt:variant>
        <vt:lpwstr>_Toc510078295</vt:lpwstr>
      </vt:variant>
      <vt:variant>
        <vt:i4>1507376</vt:i4>
      </vt:variant>
      <vt:variant>
        <vt:i4>494</vt:i4>
      </vt:variant>
      <vt:variant>
        <vt:i4>0</vt:i4>
      </vt:variant>
      <vt:variant>
        <vt:i4>5</vt:i4>
      </vt:variant>
      <vt:variant>
        <vt:lpwstr/>
      </vt:variant>
      <vt:variant>
        <vt:lpwstr>_Toc510078294</vt:lpwstr>
      </vt:variant>
      <vt:variant>
        <vt:i4>1507376</vt:i4>
      </vt:variant>
      <vt:variant>
        <vt:i4>488</vt:i4>
      </vt:variant>
      <vt:variant>
        <vt:i4>0</vt:i4>
      </vt:variant>
      <vt:variant>
        <vt:i4>5</vt:i4>
      </vt:variant>
      <vt:variant>
        <vt:lpwstr/>
      </vt:variant>
      <vt:variant>
        <vt:lpwstr>_Toc510078293</vt:lpwstr>
      </vt:variant>
      <vt:variant>
        <vt:i4>1507376</vt:i4>
      </vt:variant>
      <vt:variant>
        <vt:i4>482</vt:i4>
      </vt:variant>
      <vt:variant>
        <vt:i4>0</vt:i4>
      </vt:variant>
      <vt:variant>
        <vt:i4>5</vt:i4>
      </vt:variant>
      <vt:variant>
        <vt:lpwstr/>
      </vt:variant>
      <vt:variant>
        <vt:lpwstr>_Toc510078292</vt:lpwstr>
      </vt:variant>
      <vt:variant>
        <vt:i4>1507376</vt:i4>
      </vt:variant>
      <vt:variant>
        <vt:i4>476</vt:i4>
      </vt:variant>
      <vt:variant>
        <vt:i4>0</vt:i4>
      </vt:variant>
      <vt:variant>
        <vt:i4>5</vt:i4>
      </vt:variant>
      <vt:variant>
        <vt:lpwstr/>
      </vt:variant>
      <vt:variant>
        <vt:lpwstr>_Toc510078291</vt:lpwstr>
      </vt:variant>
      <vt:variant>
        <vt:i4>1507376</vt:i4>
      </vt:variant>
      <vt:variant>
        <vt:i4>470</vt:i4>
      </vt:variant>
      <vt:variant>
        <vt:i4>0</vt:i4>
      </vt:variant>
      <vt:variant>
        <vt:i4>5</vt:i4>
      </vt:variant>
      <vt:variant>
        <vt:lpwstr/>
      </vt:variant>
      <vt:variant>
        <vt:lpwstr>_Toc510078290</vt:lpwstr>
      </vt:variant>
      <vt:variant>
        <vt:i4>1441840</vt:i4>
      </vt:variant>
      <vt:variant>
        <vt:i4>464</vt:i4>
      </vt:variant>
      <vt:variant>
        <vt:i4>0</vt:i4>
      </vt:variant>
      <vt:variant>
        <vt:i4>5</vt:i4>
      </vt:variant>
      <vt:variant>
        <vt:lpwstr/>
      </vt:variant>
      <vt:variant>
        <vt:lpwstr>_Toc510078289</vt:lpwstr>
      </vt:variant>
      <vt:variant>
        <vt:i4>1441840</vt:i4>
      </vt:variant>
      <vt:variant>
        <vt:i4>458</vt:i4>
      </vt:variant>
      <vt:variant>
        <vt:i4>0</vt:i4>
      </vt:variant>
      <vt:variant>
        <vt:i4>5</vt:i4>
      </vt:variant>
      <vt:variant>
        <vt:lpwstr/>
      </vt:variant>
      <vt:variant>
        <vt:lpwstr>_Toc510078288</vt:lpwstr>
      </vt:variant>
      <vt:variant>
        <vt:i4>1441840</vt:i4>
      </vt:variant>
      <vt:variant>
        <vt:i4>452</vt:i4>
      </vt:variant>
      <vt:variant>
        <vt:i4>0</vt:i4>
      </vt:variant>
      <vt:variant>
        <vt:i4>5</vt:i4>
      </vt:variant>
      <vt:variant>
        <vt:lpwstr/>
      </vt:variant>
      <vt:variant>
        <vt:lpwstr>_Toc510078287</vt:lpwstr>
      </vt:variant>
      <vt:variant>
        <vt:i4>1441840</vt:i4>
      </vt:variant>
      <vt:variant>
        <vt:i4>446</vt:i4>
      </vt:variant>
      <vt:variant>
        <vt:i4>0</vt:i4>
      </vt:variant>
      <vt:variant>
        <vt:i4>5</vt:i4>
      </vt:variant>
      <vt:variant>
        <vt:lpwstr/>
      </vt:variant>
      <vt:variant>
        <vt:lpwstr>_Toc510078286</vt:lpwstr>
      </vt:variant>
      <vt:variant>
        <vt:i4>1441840</vt:i4>
      </vt:variant>
      <vt:variant>
        <vt:i4>440</vt:i4>
      </vt:variant>
      <vt:variant>
        <vt:i4>0</vt:i4>
      </vt:variant>
      <vt:variant>
        <vt:i4>5</vt:i4>
      </vt:variant>
      <vt:variant>
        <vt:lpwstr/>
      </vt:variant>
      <vt:variant>
        <vt:lpwstr>_Toc510078285</vt:lpwstr>
      </vt:variant>
      <vt:variant>
        <vt:i4>1441840</vt:i4>
      </vt:variant>
      <vt:variant>
        <vt:i4>434</vt:i4>
      </vt:variant>
      <vt:variant>
        <vt:i4>0</vt:i4>
      </vt:variant>
      <vt:variant>
        <vt:i4>5</vt:i4>
      </vt:variant>
      <vt:variant>
        <vt:lpwstr/>
      </vt:variant>
      <vt:variant>
        <vt:lpwstr>_Toc510078284</vt:lpwstr>
      </vt:variant>
      <vt:variant>
        <vt:i4>1441840</vt:i4>
      </vt:variant>
      <vt:variant>
        <vt:i4>428</vt:i4>
      </vt:variant>
      <vt:variant>
        <vt:i4>0</vt:i4>
      </vt:variant>
      <vt:variant>
        <vt:i4>5</vt:i4>
      </vt:variant>
      <vt:variant>
        <vt:lpwstr/>
      </vt:variant>
      <vt:variant>
        <vt:lpwstr>_Toc510078283</vt:lpwstr>
      </vt:variant>
      <vt:variant>
        <vt:i4>1441840</vt:i4>
      </vt:variant>
      <vt:variant>
        <vt:i4>422</vt:i4>
      </vt:variant>
      <vt:variant>
        <vt:i4>0</vt:i4>
      </vt:variant>
      <vt:variant>
        <vt:i4>5</vt:i4>
      </vt:variant>
      <vt:variant>
        <vt:lpwstr/>
      </vt:variant>
      <vt:variant>
        <vt:lpwstr>_Toc510078282</vt:lpwstr>
      </vt:variant>
      <vt:variant>
        <vt:i4>1441840</vt:i4>
      </vt:variant>
      <vt:variant>
        <vt:i4>416</vt:i4>
      </vt:variant>
      <vt:variant>
        <vt:i4>0</vt:i4>
      </vt:variant>
      <vt:variant>
        <vt:i4>5</vt:i4>
      </vt:variant>
      <vt:variant>
        <vt:lpwstr/>
      </vt:variant>
      <vt:variant>
        <vt:lpwstr>_Toc510078281</vt:lpwstr>
      </vt:variant>
      <vt:variant>
        <vt:i4>1441840</vt:i4>
      </vt:variant>
      <vt:variant>
        <vt:i4>410</vt:i4>
      </vt:variant>
      <vt:variant>
        <vt:i4>0</vt:i4>
      </vt:variant>
      <vt:variant>
        <vt:i4>5</vt:i4>
      </vt:variant>
      <vt:variant>
        <vt:lpwstr/>
      </vt:variant>
      <vt:variant>
        <vt:lpwstr>_Toc510078280</vt:lpwstr>
      </vt:variant>
      <vt:variant>
        <vt:i4>1638448</vt:i4>
      </vt:variant>
      <vt:variant>
        <vt:i4>404</vt:i4>
      </vt:variant>
      <vt:variant>
        <vt:i4>0</vt:i4>
      </vt:variant>
      <vt:variant>
        <vt:i4>5</vt:i4>
      </vt:variant>
      <vt:variant>
        <vt:lpwstr/>
      </vt:variant>
      <vt:variant>
        <vt:lpwstr>_Toc510078279</vt:lpwstr>
      </vt:variant>
      <vt:variant>
        <vt:i4>1638448</vt:i4>
      </vt:variant>
      <vt:variant>
        <vt:i4>398</vt:i4>
      </vt:variant>
      <vt:variant>
        <vt:i4>0</vt:i4>
      </vt:variant>
      <vt:variant>
        <vt:i4>5</vt:i4>
      </vt:variant>
      <vt:variant>
        <vt:lpwstr/>
      </vt:variant>
      <vt:variant>
        <vt:lpwstr>_Toc510078278</vt:lpwstr>
      </vt:variant>
      <vt:variant>
        <vt:i4>1638448</vt:i4>
      </vt:variant>
      <vt:variant>
        <vt:i4>392</vt:i4>
      </vt:variant>
      <vt:variant>
        <vt:i4>0</vt:i4>
      </vt:variant>
      <vt:variant>
        <vt:i4>5</vt:i4>
      </vt:variant>
      <vt:variant>
        <vt:lpwstr/>
      </vt:variant>
      <vt:variant>
        <vt:lpwstr>_Toc510078277</vt:lpwstr>
      </vt:variant>
      <vt:variant>
        <vt:i4>1638448</vt:i4>
      </vt:variant>
      <vt:variant>
        <vt:i4>386</vt:i4>
      </vt:variant>
      <vt:variant>
        <vt:i4>0</vt:i4>
      </vt:variant>
      <vt:variant>
        <vt:i4>5</vt:i4>
      </vt:variant>
      <vt:variant>
        <vt:lpwstr/>
      </vt:variant>
      <vt:variant>
        <vt:lpwstr>_Toc510078276</vt:lpwstr>
      </vt:variant>
      <vt:variant>
        <vt:i4>1638448</vt:i4>
      </vt:variant>
      <vt:variant>
        <vt:i4>380</vt:i4>
      </vt:variant>
      <vt:variant>
        <vt:i4>0</vt:i4>
      </vt:variant>
      <vt:variant>
        <vt:i4>5</vt:i4>
      </vt:variant>
      <vt:variant>
        <vt:lpwstr/>
      </vt:variant>
      <vt:variant>
        <vt:lpwstr>_Toc510078275</vt:lpwstr>
      </vt:variant>
      <vt:variant>
        <vt:i4>1638448</vt:i4>
      </vt:variant>
      <vt:variant>
        <vt:i4>374</vt:i4>
      </vt:variant>
      <vt:variant>
        <vt:i4>0</vt:i4>
      </vt:variant>
      <vt:variant>
        <vt:i4>5</vt:i4>
      </vt:variant>
      <vt:variant>
        <vt:lpwstr/>
      </vt:variant>
      <vt:variant>
        <vt:lpwstr>_Toc510078274</vt:lpwstr>
      </vt:variant>
      <vt:variant>
        <vt:i4>1638448</vt:i4>
      </vt:variant>
      <vt:variant>
        <vt:i4>368</vt:i4>
      </vt:variant>
      <vt:variant>
        <vt:i4>0</vt:i4>
      </vt:variant>
      <vt:variant>
        <vt:i4>5</vt:i4>
      </vt:variant>
      <vt:variant>
        <vt:lpwstr/>
      </vt:variant>
      <vt:variant>
        <vt:lpwstr>_Toc510078273</vt:lpwstr>
      </vt:variant>
      <vt:variant>
        <vt:i4>1638448</vt:i4>
      </vt:variant>
      <vt:variant>
        <vt:i4>362</vt:i4>
      </vt:variant>
      <vt:variant>
        <vt:i4>0</vt:i4>
      </vt:variant>
      <vt:variant>
        <vt:i4>5</vt:i4>
      </vt:variant>
      <vt:variant>
        <vt:lpwstr/>
      </vt:variant>
      <vt:variant>
        <vt:lpwstr>_Toc510078272</vt:lpwstr>
      </vt:variant>
      <vt:variant>
        <vt:i4>1638448</vt:i4>
      </vt:variant>
      <vt:variant>
        <vt:i4>356</vt:i4>
      </vt:variant>
      <vt:variant>
        <vt:i4>0</vt:i4>
      </vt:variant>
      <vt:variant>
        <vt:i4>5</vt:i4>
      </vt:variant>
      <vt:variant>
        <vt:lpwstr/>
      </vt:variant>
      <vt:variant>
        <vt:lpwstr>_Toc510078271</vt:lpwstr>
      </vt:variant>
      <vt:variant>
        <vt:i4>1638448</vt:i4>
      </vt:variant>
      <vt:variant>
        <vt:i4>350</vt:i4>
      </vt:variant>
      <vt:variant>
        <vt:i4>0</vt:i4>
      </vt:variant>
      <vt:variant>
        <vt:i4>5</vt:i4>
      </vt:variant>
      <vt:variant>
        <vt:lpwstr/>
      </vt:variant>
      <vt:variant>
        <vt:lpwstr>_Toc510078270</vt:lpwstr>
      </vt:variant>
      <vt:variant>
        <vt:i4>1572912</vt:i4>
      </vt:variant>
      <vt:variant>
        <vt:i4>344</vt:i4>
      </vt:variant>
      <vt:variant>
        <vt:i4>0</vt:i4>
      </vt:variant>
      <vt:variant>
        <vt:i4>5</vt:i4>
      </vt:variant>
      <vt:variant>
        <vt:lpwstr/>
      </vt:variant>
      <vt:variant>
        <vt:lpwstr>_Toc510078269</vt:lpwstr>
      </vt:variant>
      <vt:variant>
        <vt:i4>1572912</vt:i4>
      </vt:variant>
      <vt:variant>
        <vt:i4>338</vt:i4>
      </vt:variant>
      <vt:variant>
        <vt:i4>0</vt:i4>
      </vt:variant>
      <vt:variant>
        <vt:i4>5</vt:i4>
      </vt:variant>
      <vt:variant>
        <vt:lpwstr/>
      </vt:variant>
      <vt:variant>
        <vt:lpwstr>_Toc510078268</vt:lpwstr>
      </vt:variant>
      <vt:variant>
        <vt:i4>1572912</vt:i4>
      </vt:variant>
      <vt:variant>
        <vt:i4>332</vt:i4>
      </vt:variant>
      <vt:variant>
        <vt:i4>0</vt:i4>
      </vt:variant>
      <vt:variant>
        <vt:i4>5</vt:i4>
      </vt:variant>
      <vt:variant>
        <vt:lpwstr/>
      </vt:variant>
      <vt:variant>
        <vt:lpwstr>_Toc510078267</vt:lpwstr>
      </vt:variant>
      <vt:variant>
        <vt:i4>1572912</vt:i4>
      </vt:variant>
      <vt:variant>
        <vt:i4>326</vt:i4>
      </vt:variant>
      <vt:variant>
        <vt:i4>0</vt:i4>
      </vt:variant>
      <vt:variant>
        <vt:i4>5</vt:i4>
      </vt:variant>
      <vt:variant>
        <vt:lpwstr/>
      </vt:variant>
      <vt:variant>
        <vt:lpwstr>_Toc510078266</vt:lpwstr>
      </vt:variant>
      <vt:variant>
        <vt:i4>1572912</vt:i4>
      </vt:variant>
      <vt:variant>
        <vt:i4>320</vt:i4>
      </vt:variant>
      <vt:variant>
        <vt:i4>0</vt:i4>
      </vt:variant>
      <vt:variant>
        <vt:i4>5</vt:i4>
      </vt:variant>
      <vt:variant>
        <vt:lpwstr/>
      </vt:variant>
      <vt:variant>
        <vt:lpwstr>_Toc510078265</vt:lpwstr>
      </vt:variant>
      <vt:variant>
        <vt:i4>1572912</vt:i4>
      </vt:variant>
      <vt:variant>
        <vt:i4>314</vt:i4>
      </vt:variant>
      <vt:variant>
        <vt:i4>0</vt:i4>
      </vt:variant>
      <vt:variant>
        <vt:i4>5</vt:i4>
      </vt:variant>
      <vt:variant>
        <vt:lpwstr/>
      </vt:variant>
      <vt:variant>
        <vt:lpwstr>_Toc510078264</vt:lpwstr>
      </vt:variant>
      <vt:variant>
        <vt:i4>1572912</vt:i4>
      </vt:variant>
      <vt:variant>
        <vt:i4>308</vt:i4>
      </vt:variant>
      <vt:variant>
        <vt:i4>0</vt:i4>
      </vt:variant>
      <vt:variant>
        <vt:i4>5</vt:i4>
      </vt:variant>
      <vt:variant>
        <vt:lpwstr/>
      </vt:variant>
      <vt:variant>
        <vt:lpwstr>_Toc510078263</vt:lpwstr>
      </vt:variant>
      <vt:variant>
        <vt:i4>1572912</vt:i4>
      </vt:variant>
      <vt:variant>
        <vt:i4>302</vt:i4>
      </vt:variant>
      <vt:variant>
        <vt:i4>0</vt:i4>
      </vt:variant>
      <vt:variant>
        <vt:i4>5</vt:i4>
      </vt:variant>
      <vt:variant>
        <vt:lpwstr/>
      </vt:variant>
      <vt:variant>
        <vt:lpwstr>_Toc510078262</vt:lpwstr>
      </vt:variant>
      <vt:variant>
        <vt:i4>1572912</vt:i4>
      </vt:variant>
      <vt:variant>
        <vt:i4>296</vt:i4>
      </vt:variant>
      <vt:variant>
        <vt:i4>0</vt:i4>
      </vt:variant>
      <vt:variant>
        <vt:i4>5</vt:i4>
      </vt:variant>
      <vt:variant>
        <vt:lpwstr/>
      </vt:variant>
      <vt:variant>
        <vt:lpwstr>_Toc510078261</vt:lpwstr>
      </vt:variant>
      <vt:variant>
        <vt:i4>1572912</vt:i4>
      </vt:variant>
      <vt:variant>
        <vt:i4>290</vt:i4>
      </vt:variant>
      <vt:variant>
        <vt:i4>0</vt:i4>
      </vt:variant>
      <vt:variant>
        <vt:i4>5</vt:i4>
      </vt:variant>
      <vt:variant>
        <vt:lpwstr/>
      </vt:variant>
      <vt:variant>
        <vt:lpwstr>_Toc510078260</vt:lpwstr>
      </vt:variant>
      <vt:variant>
        <vt:i4>1769520</vt:i4>
      </vt:variant>
      <vt:variant>
        <vt:i4>284</vt:i4>
      </vt:variant>
      <vt:variant>
        <vt:i4>0</vt:i4>
      </vt:variant>
      <vt:variant>
        <vt:i4>5</vt:i4>
      </vt:variant>
      <vt:variant>
        <vt:lpwstr/>
      </vt:variant>
      <vt:variant>
        <vt:lpwstr>_Toc510078259</vt:lpwstr>
      </vt:variant>
      <vt:variant>
        <vt:i4>1769520</vt:i4>
      </vt:variant>
      <vt:variant>
        <vt:i4>278</vt:i4>
      </vt:variant>
      <vt:variant>
        <vt:i4>0</vt:i4>
      </vt:variant>
      <vt:variant>
        <vt:i4>5</vt:i4>
      </vt:variant>
      <vt:variant>
        <vt:lpwstr/>
      </vt:variant>
      <vt:variant>
        <vt:lpwstr>_Toc510078258</vt:lpwstr>
      </vt:variant>
      <vt:variant>
        <vt:i4>1769520</vt:i4>
      </vt:variant>
      <vt:variant>
        <vt:i4>272</vt:i4>
      </vt:variant>
      <vt:variant>
        <vt:i4>0</vt:i4>
      </vt:variant>
      <vt:variant>
        <vt:i4>5</vt:i4>
      </vt:variant>
      <vt:variant>
        <vt:lpwstr/>
      </vt:variant>
      <vt:variant>
        <vt:lpwstr>_Toc510078257</vt:lpwstr>
      </vt:variant>
      <vt:variant>
        <vt:i4>1769520</vt:i4>
      </vt:variant>
      <vt:variant>
        <vt:i4>266</vt:i4>
      </vt:variant>
      <vt:variant>
        <vt:i4>0</vt:i4>
      </vt:variant>
      <vt:variant>
        <vt:i4>5</vt:i4>
      </vt:variant>
      <vt:variant>
        <vt:lpwstr/>
      </vt:variant>
      <vt:variant>
        <vt:lpwstr>_Toc510078256</vt:lpwstr>
      </vt:variant>
      <vt:variant>
        <vt:i4>1769520</vt:i4>
      </vt:variant>
      <vt:variant>
        <vt:i4>260</vt:i4>
      </vt:variant>
      <vt:variant>
        <vt:i4>0</vt:i4>
      </vt:variant>
      <vt:variant>
        <vt:i4>5</vt:i4>
      </vt:variant>
      <vt:variant>
        <vt:lpwstr/>
      </vt:variant>
      <vt:variant>
        <vt:lpwstr>_Toc510078255</vt:lpwstr>
      </vt:variant>
      <vt:variant>
        <vt:i4>1769520</vt:i4>
      </vt:variant>
      <vt:variant>
        <vt:i4>254</vt:i4>
      </vt:variant>
      <vt:variant>
        <vt:i4>0</vt:i4>
      </vt:variant>
      <vt:variant>
        <vt:i4>5</vt:i4>
      </vt:variant>
      <vt:variant>
        <vt:lpwstr/>
      </vt:variant>
      <vt:variant>
        <vt:lpwstr>_Toc510078254</vt:lpwstr>
      </vt:variant>
      <vt:variant>
        <vt:i4>1769520</vt:i4>
      </vt:variant>
      <vt:variant>
        <vt:i4>248</vt:i4>
      </vt:variant>
      <vt:variant>
        <vt:i4>0</vt:i4>
      </vt:variant>
      <vt:variant>
        <vt:i4>5</vt:i4>
      </vt:variant>
      <vt:variant>
        <vt:lpwstr/>
      </vt:variant>
      <vt:variant>
        <vt:lpwstr>_Toc510078253</vt:lpwstr>
      </vt:variant>
      <vt:variant>
        <vt:i4>1769520</vt:i4>
      </vt:variant>
      <vt:variant>
        <vt:i4>242</vt:i4>
      </vt:variant>
      <vt:variant>
        <vt:i4>0</vt:i4>
      </vt:variant>
      <vt:variant>
        <vt:i4>5</vt:i4>
      </vt:variant>
      <vt:variant>
        <vt:lpwstr/>
      </vt:variant>
      <vt:variant>
        <vt:lpwstr>_Toc510078252</vt:lpwstr>
      </vt:variant>
      <vt:variant>
        <vt:i4>1769520</vt:i4>
      </vt:variant>
      <vt:variant>
        <vt:i4>236</vt:i4>
      </vt:variant>
      <vt:variant>
        <vt:i4>0</vt:i4>
      </vt:variant>
      <vt:variant>
        <vt:i4>5</vt:i4>
      </vt:variant>
      <vt:variant>
        <vt:lpwstr/>
      </vt:variant>
      <vt:variant>
        <vt:lpwstr>_Toc510078251</vt:lpwstr>
      </vt:variant>
      <vt:variant>
        <vt:i4>1769520</vt:i4>
      </vt:variant>
      <vt:variant>
        <vt:i4>230</vt:i4>
      </vt:variant>
      <vt:variant>
        <vt:i4>0</vt:i4>
      </vt:variant>
      <vt:variant>
        <vt:i4>5</vt:i4>
      </vt:variant>
      <vt:variant>
        <vt:lpwstr/>
      </vt:variant>
      <vt:variant>
        <vt:lpwstr>_Toc510078250</vt:lpwstr>
      </vt:variant>
      <vt:variant>
        <vt:i4>1703984</vt:i4>
      </vt:variant>
      <vt:variant>
        <vt:i4>224</vt:i4>
      </vt:variant>
      <vt:variant>
        <vt:i4>0</vt:i4>
      </vt:variant>
      <vt:variant>
        <vt:i4>5</vt:i4>
      </vt:variant>
      <vt:variant>
        <vt:lpwstr/>
      </vt:variant>
      <vt:variant>
        <vt:lpwstr>_Toc510078249</vt:lpwstr>
      </vt:variant>
      <vt:variant>
        <vt:i4>1703984</vt:i4>
      </vt:variant>
      <vt:variant>
        <vt:i4>218</vt:i4>
      </vt:variant>
      <vt:variant>
        <vt:i4>0</vt:i4>
      </vt:variant>
      <vt:variant>
        <vt:i4>5</vt:i4>
      </vt:variant>
      <vt:variant>
        <vt:lpwstr/>
      </vt:variant>
      <vt:variant>
        <vt:lpwstr>_Toc510078248</vt:lpwstr>
      </vt:variant>
      <vt:variant>
        <vt:i4>1703984</vt:i4>
      </vt:variant>
      <vt:variant>
        <vt:i4>212</vt:i4>
      </vt:variant>
      <vt:variant>
        <vt:i4>0</vt:i4>
      </vt:variant>
      <vt:variant>
        <vt:i4>5</vt:i4>
      </vt:variant>
      <vt:variant>
        <vt:lpwstr/>
      </vt:variant>
      <vt:variant>
        <vt:lpwstr>_Toc510078247</vt:lpwstr>
      </vt:variant>
      <vt:variant>
        <vt:i4>1703984</vt:i4>
      </vt:variant>
      <vt:variant>
        <vt:i4>206</vt:i4>
      </vt:variant>
      <vt:variant>
        <vt:i4>0</vt:i4>
      </vt:variant>
      <vt:variant>
        <vt:i4>5</vt:i4>
      </vt:variant>
      <vt:variant>
        <vt:lpwstr/>
      </vt:variant>
      <vt:variant>
        <vt:lpwstr>_Toc510078246</vt:lpwstr>
      </vt:variant>
      <vt:variant>
        <vt:i4>1703984</vt:i4>
      </vt:variant>
      <vt:variant>
        <vt:i4>200</vt:i4>
      </vt:variant>
      <vt:variant>
        <vt:i4>0</vt:i4>
      </vt:variant>
      <vt:variant>
        <vt:i4>5</vt:i4>
      </vt:variant>
      <vt:variant>
        <vt:lpwstr/>
      </vt:variant>
      <vt:variant>
        <vt:lpwstr>_Toc510078245</vt:lpwstr>
      </vt:variant>
      <vt:variant>
        <vt:i4>1703984</vt:i4>
      </vt:variant>
      <vt:variant>
        <vt:i4>194</vt:i4>
      </vt:variant>
      <vt:variant>
        <vt:i4>0</vt:i4>
      </vt:variant>
      <vt:variant>
        <vt:i4>5</vt:i4>
      </vt:variant>
      <vt:variant>
        <vt:lpwstr/>
      </vt:variant>
      <vt:variant>
        <vt:lpwstr>_Toc510078244</vt:lpwstr>
      </vt:variant>
      <vt:variant>
        <vt:i4>1703984</vt:i4>
      </vt:variant>
      <vt:variant>
        <vt:i4>188</vt:i4>
      </vt:variant>
      <vt:variant>
        <vt:i4>0</vt:i4>
      </vt:variant>
      <vt:variant>
        <vt:i4>5</vt:i4>
      </vt:variant>
      <vt:variant>
        <vt:lpwstr/>
      </vt:variant>
      <vt:variant>
        <vt:lpwstr>_Toc510078243</vt:lpwstr>
      </vt:variant>
      <vt:variant>
        <vt:i4>1703984</vt:i4>
      </vt:variant>
      <vt:variant>
        <vt:i4>182</vt:i4>
      </vt:variant>
      <vt:variant>
        <vt:i4>0</vt:i4>
      </vt:variant>
      <vt:variant>
        <vt:i4>5</vt:i4>
      </vt:variant>
      <vt:variant>
        <vt:lpwstr/>
      </vt:variant>
      <vt:variant>
        <vt:lpwstr>_Toc510078242</vt:lpwstr>
      </vt:variant>
      <vt:variant>
        <vt:i4>1703984</vt:i4>
      </vt:variant>
      <vt:variant>
        <vt:i4>176</vt:i4>
      </vt:variant>
      <vt:variant>
        <vt:i4>0</vt:i4>
      </vt:variant>
      <vt:variant>
        <vt:i4>5</vt:i4>
      </vt:variant>
      <vt:variant>
        <vt:lpwstr/>
      </vt:variant>
      <vt:variant>
        <vt:lpwstr>_Toc510078241</vt:lpwstr>
      </vt:variant>
      <vt:variant>
        <vt:i4>1703984</vt:i4>
      </vt:variant>
      <vt:variant>
        <vt:i4>170</vt:i4>
      </vt:variant>
      <vt:variant>
        <vt:i4>0</vt:i4>
      </vt:variant>
      <vt:variant>
        <vt:i4>5</vt:i4>
      </vt:variant>
      <vt:variant>
        <vt:lpwstr/>
      </vt:variant>
      <vt:variant>
        <vt:lpwstr>_Toc510078240</vt:lpwstr>
      </vt:variant>
      <vt:variant>
        <vt:i4>1900592</vt:i4>
      </vt:variant>
      <vt:variant>
        <vt:i4>164</vt:i4>
      </vt:variant>
      <vt:variant>
        <vt:i4>0</vt:i4>
      </vt:variant>
      <vt:variant>
        <vt:i4>5</vt:i4>
      </vt:variant>
      <vt:variant>
        <vt:lpwstr/>
      </vt:variant>
      <vt:variant>
        <vt:lpwstr>_Toc510078239</vt:lpwstr>
      </vt:variant>
      <vt:variant>
        <vt:i4>1900592</vt:i4>
      </vt:variant>
      <vt:variant>
        <vt:i4>158</vt:i4>
      </vt:variant>
      <vt:variant>
        <vt:i4>0</vt:i4>
      </vt:variant>
      <vt:variant>
        <vt:i4>5</vt:i4>
      </vt:variant>
      <vt:variant>
        <vt:lpwstr/>
      </vt:variant>
      <vt:variant>
        <vt:lpwstr>_Toc510078238</vt:lpwstr>
      </vt:variant>
      <vt:variant>
        <vt:i4>1900592</vt:i4>
      </vt:variant>
      <vt:variant>
        <vt:i4>152</vt:i4>
      </vt:variant>
      <vt:variant>
        <vt:i4>0</vt:i4>
      </vt:variant>
      <vt:variant>
        <vt:i4>5</vt:i4>
      </vt:variant>
      <vt:variant>
        <vt:lpwstr/>
      </vt:variant>
      <vt:variant>
        <vt:lpwstr>_Toc510078237</vt:lpwstr>
      </vt:variant>
      <vt:variant>
        <vt:i4>1900592</vt:i4>
      </vt:variant>
      <vt:variant>
        <vt:i4>146</vt:i4>
      </vt:variant>
      <vt:variant>
        <vt:i4>0</vt:i4>
      </vt:variant>
      <vt:variant>
        <vt:i4>5</vt:i4>
      </vt:variant>
      <vt:variant>
        <vt:lpwstr/>
      </vt:variant>
      <vt:variant>
        <vt:lpwstr>_Toc510078236</vt:lpwstr>
      </vt:variant>
      <vt:variant>
        <vt:i4>1900592</vt:i4>
      </vt:variant>
      <vt:variant>
        <vt:i4>140</vt:i4>
      </vt:variant>
      <vt:variant>
        <vt:i4>0</vt:i4>
      </vt:variant>
      <vt:variant>
        <vt:i4>5</vt:i4>
      </vt:variant>
      <vt:variant>
        <vt:lpwstr/>
      </vt:variant>
      <vt:variant>
        <vt:lpwstr>_Toc510078235</vt:lpwstr>
      </vt:variant>
      <vt:variant>
        <vt:i4>1900592</vt:i4>
      </vt:variant>
      <vt:variant>
        <vt:i4>134</vt:i4>
      </vt:variant>
      <vt:variant>
        <vt:i4>0</vt:i4>
      </vt:variant>
      <vt:variant>
        <vt:i4>5</vt:i4>
      </vt:variant>
      <vt:variant>
        <vt:lpwstr/>
      </vt:variant>
      <vt:variant>
        <vt:lpwstr>_Toc510078234</vt:lpwstr>
      </vt:variant>
      <vt:variant>
        <vt:i4>1900592</vt:i4>
      </vt:variant>
      <vt:variant>
        <vt:i4>128</vt:i4>
      </vt:variant>
      <vt:variant>
        <vt:i4>0</vt:i4>
      </vt:variant>
      <vt:variant>
        <vt:i4>5</vt:i4>
      </vt:variant>
      <vt:variant>
        <vt:lpwstr/>
      </vt:variant>
      <vt:variant>
        <vt:lpwstr>_Toc510078233</vt:lpwstr>
      </vt:variant>
      <vt:variant>
        <vt:i4>1900592</vt:i4>
      </vt:variant>
      <vt:variant>
        <vt:i4>122</vt:i4>
      </vt:variant>
      <vt:variant>
        <vt:i4>0</vt:i4>
      </vt:variant>
      <vt:variant>
        <vt:i4>5</vt:i4>
      </vt:variant>
      <vt:variant>
        <vt:lpwstr/>
      </vt:variant>
      <vt:variant>
        <vt:lpwstr>_Toc510078232</vt:lpwstr>
      </vt:variant>
      <vt:variant>
        <vt:i4>1900592</vt:i4>
      </vt:variant>
      <vt:variant>
        <vt:i4>116</vt:i4>
      </vt:variant>
      <vt:variant>
        <vt:i4>0</vt:i4>
      </vt:variant>
      <vt:variant>
        <vt:i4>5</vt:i4>
      </vt:variant>
      <vt:variant>
        <vt:lpwstr/>
      </vt:variant>
      <vt:variant>
        <vt:lpwstr>_Toc510078231</vt:lpwstr>
      </vt:variant>
      <vt:variant>
        <vt:i4>1900592</vt:i4>
      </vt:variant>
      <vt:variant>
        <vt:i4>110</vt:i4>
      </vt:variant>
      <vt:variant>
        <vt:i4>0</vt:i4>
      </vt:variant>
      <vt:variant>
        <vt:i4>5</vt:i4>
      </vt:variant>
      <vt:variant>
        <vt:lpwstr/>
      </vt:variant>
      <vt:variant>
        <vt:lpwstr>_Toc510078230</vt:lpwstr>
      </vt:variant>
      <vt:variant>
        <vt:i4>1835056</vt:i4>
      </vt:variant>
      <vt:variant>
        <vt:i4>104</vt:i4>
      </vt:variant>
      <vt:variant>
        <vt:i4>0</vt:i4>
      </vt:variant>
      <vt:variant>
        <vt:i4>5</vt:i4>
      </vt:variant>
      <vt:variant>
        <vt:lpwstr/>
      </vt:variant>
      <vt:variant>
        <vt:lpwstr>_Toc510078229</vt:lpwstr>
      </vt:variant>
      <vt:variant>
        <vt:i4>1835056</vt:i4>
      </vt:variant>
      <vt:variant>
        <vt:i4>98</vt:i4>
      </vt:variant>
      <vt:variant>
        <vt:i4>0</vt:i4>
      </vt:variant>
      <vt:variant>
        <vt:i4>5</vt:i4>
      </vt:variant>
      <vt:variant>
        <vt:lpwstr/>
      </vt:variant>
      <vt:variant>
        <vt:lpwstr>_Toc510078228</vt:lpwstr>
      </vt:variant>
      <vt:variant>
        <vt:i4>1835056</vt:i4>
      </vt:variant>
      <vt:variant>
        <vt:i4>92</vt:i4>
      </vt:variant>
      <vt:variant>
        <vt:i4>0</vt:i4>
      </vt:variant>
      <vt:variant>
        <vt:i4>5</vt:i4>
      </vt:variant>
      <vt:variant>
        <vt:lpwstr/>
      </vt:variant>
      <vt:variant>
        <vt:lpwstr>_Toc510078227</vt:lpwstr>
      </vt:variant>
      <vt:variant>
        <vt:i4>1835056</vt:i4>
      </vt:variant>
      <vt:variant>
        <vt:i4>86</vt:i4>
      </vt:variant>
      <vt:variant>
        <vt:i4>0</vt:i4>
      </vt:variant>
      <vt:variant>
        <vt:i4>5</vt:i4>
      </vt:variant>
      <vt:variant>
        <vt:lpwstr/>
      </vt:variant>
      <vt:variant>
        <vt:lpwstr>_Toc510078226</vt:lpwstr>
      </vt:variant>
      <vt:variant>
        <vt:i4>1835056</vt:i4>
      </vt:variant>
      <vt:variant>
        <vt:i4>80</vt:i4>
      </vt:variant>
      <vt:variant>
        <vt:i4>0</vt:i4>
      </vt:variant>
      <vt:variant>
        <vt:i4>5</vt:i4>
      </vt:variant>
      <vt:variant>
        <vt:lpwstr/>
      </vt:variant>
      <vt:variant>
        <vt:lpwstr>_Toc510078225</vt:lpwstr>
      </vt:variant>
      <vt:variant>
        <vt:i4>1835056</vt:i4>
      </vt:variant>
      <vt:variant>
        <vt:i4>74</vt:i4>
      </vt:variant>
      <vt:variant>
        <vt:i4>0</vt:i4>
      </vt:variant>
      <vt:variant>
        <vt:i4>5</vt:i4>
      </vt:variant>
      <vt:variant>
        <vt:lpwstr/>
      </vt:variant>
      <vt:variant>
        <vt:lpwstr>_Toc510078224</vt:lpwstr>
      </vt:variant>
      <vt:variant>
        <vt:i4>1835056</vt:i4>
      </vt:variant>
      <vt:variant>
        <vt:i4>68</vt:i4>
      </vt:variant>
      <vt:variant>
        <vt:i4>0</vt:i4>
      </vt:variant>
      <vt:variant>
        <vt:i4>5</vt:i4>
      </vt:variant>
      <vt:variant>
        <vt:lpwstr/>
      </vt:variant>
      <vt:variant>
        <vt:lpwstr>_Toc510078223</vt:lpwstr>
      </vt:variant>
      <vt:variant>
        <vt:i4>1835056</vt:i4>
      </vt:variant>
      <vt:variant>
        <vt:i4>62</vt:i4>
      </vt:variant>
      <vt:variant>
        <vt:i4>0</vt:i4>
      </vt:variant>
      <vt:variant>
        <vt:i4>5</vt:i4>
      </vt:variant>
      <vt:variant>
        <vt:lpwstr/>
      </vt:variant>
      <vt:variant>
        <vt:lpwstr>_Toc510078222</vt:lpwstr>
      </vt:variant>
      <vt:variant>
        <vt:i4>1835056</vt:i4>
      </vt:variant>
      <vt:variant>
        <vt:i4>56</vt:i4>
      </vt:variant>
      <vt:variant>
        <vt:i4>0</vt:i4>
      </vt:variant>
      <vt:variant>
        <vt:i4>5</vt:i4>
      </vt:variant>
      <vt:variant>
        <vt:lpwstr/>
      </vt:variant>
      <vt:variant>
        <vt:lpwstr>_Toc510078221</vt:lpwstr>
      </vt:variant>
      <vt:variant>
        <vt:i4>1835056</vt:i4>
      </vt:variant>
      <vt:variant>
        <vt:i4>50</vt:i4>
      </vt:variant>
      <vt:variant>
        <vt:i4>0</vt:i4>
      </vt:variant>
      <vt:variant>
        <vt:i4>5</vt:i4>
      </vt:variant>
      <vt:variant>
        <vt:lpwstr/>
      </vt:variant>
      <vt:variant>
        <vt:lpwstr>_Toc510078220</vt:lpwstr>
      </vt:variant>
      <vt:variant>
        <vt:i4>2031664</vt:i4>
      </vt:variant>
      <vt:variant>
        <vt:i4>44</vt:i4>
      </vt:variant>
      <vt:variant>
        <vt:i4>0</vt:i4>
      </vt:variant>
      <vt:variant>
        <vt:i4>5</vt:i4>
      </vt:variant>
      <vt:variant>
        <vt:lpwstr/>
      </vt:variant>
      <vt:variant>
        <vt:lpwstr>_Toc510078219</vt:lpwstr>
      </vt:variant>
      <vt:variant>
        <vt:i4>2031664</vt:i4>
      </vt:variant>
      <vt:variant>
        <vt:i4>38</vt:i4>
      </vt:variant>
      <vt:variant>
        <vt:i4>0</vt:i4>
      </vt:variant>
      <vt:variant>
        <vt:i4>5</vt:i4>
      </vt:variant>
      <vt:variant>
        <vt:lpwstr/>
      </vt:variant>
      <vt:variant>
        <vt:lpwstr>_Toc510078218</vt:lpwstr>
      </vt:variant>
      <vt:variant>
        <vt:i4>2031664</vt:i4>
      </vt:variant>
      <vt:variant>
        <vt:i4>32</vt:i4>
      </vt:variant>
      <vt:variant>
        <vt:i4>0</vt:i4>
      </vt:variant>
      <vt:variant>
        <vt:i4>5</vt:i4>
      </vt:variant>
      <vt:variant>
        <vt:lpwstr/>
      </vt:variant>
      <vt:variant>
        <vt:lpwstr>_Toc510078217</vt:lpwstr>
      </vt:variant>
      <vt:variant>
        <vt:i4>2031664</vt:i4>
      </vt:variant>
      <vt:variant>
        <vt:i4>26</vt:i4>
      </vt:variant>
      <vt:variant>
        <vt:i4>0</vt:i4>
      </vt:variant>
      <vt:variant>
        <vt:i4>5</vt:i4>
      </vt:variant>
      <vt:variant>
        <vt:lpwstr/>
      </vt:variant>
      <vt:variant>
        <vt:lpwstr>_Toc510078216</vt:lpwstr>
      </vt:variant>
      <vt:variant>
        <vt:i4>2031664</vt:i4>
      </vt:variant>
      <vt:variant>
        <vt:i4>20</vt:i4>
      </vt:variant>
      <vt:variant>
        <vt:i4>0</vt:i4>
      </vt:variant>
      <vt:variant>
        <vt:i4>5</vt:i4>
      </vt:variant>
      <vt:variant>
        <vt:lpwstr/>
      </vt:variant>
      <vt:variant>
        <vt:lpwstr>_Toc510078215</vt:lpwstr>
      </vt:variant>
      <vt:variant>
        <vt:i4>2031664</vt:i4>
      </vt:variant>
      <vt:variant>
        <vt:i4>14</vt:i4>
      </vt:variant>
      <vt:variant>
        <vt:i4>0</vt:i4>
      </vt:variant>
      <vt:variant>
        <vt:i4>5</vt:i4>
      </vt:variant>
      <vt:variant>
        <vt:lpwstr/>
      </vt:variant>
      <vt:variant>
        <vt:lpwstr>_Toc510078214</vt:lpwstr>
      </vt:variant>
      <vt:variant>
        <vt:i4>2031664</vt:i4>
      </vt:variant>
      <vt:variant>
        <vt:i4>8</vt:i4>
      </vt:variant>
      <vt:variant>
        <vt:i4>0</vt:i4>
      </vt:variant>
      <vt:variant>
        <vt:i4>5</vt:i4>
      </vt:variant>
      <vt:variant>
        <vt:lpwstr/>
      </vt:variant>
      <vt:variant>
        <vt:lpwstr>_Toc510078213</vt:lpwstr>
      </vt:variant>
      <vt:variant>
        <vt:i4>2031664</vt:i4>
      </vt:variant>
      <vt:variant>
        <vt:i4>2</vt:i4>
      </vt:variant>
      <vt:variant>
        <vt:i4>0</vt:i4>
      </vt:variant>
      <vt:variant>
        <vt:i4>5</vt:i4>
      </vt:variant>
      <vt:variant>
        <vt:lpwstr/>
      </vt:variant>
      <vt:variant>
        <vt:lpwstr>_Toc510078212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xxxxx_6_Název - text</dc:title>
  <dc:creator>Pavel Tomáš</dc:creator>
  <cp:lastModifiedBy>Lipták Pavol</cp:lastModifiedBy>
  <cp:revision>86</cp:revision>
  <cp:lastPrinted>2020-08-31T05:16:00Z</cp:lastPrinted>
  <dcterms:created xsi:type="dcterms:W3CDTF">2020-04-06T12:14:00Z</dcterms:created>
  <dcterms:modified xsi:type="dcterms:W3CDTF">2020-12-17T06:32:00Z</dcterms:modified>
</cp:coreProperties>
</file>